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4B62" w14:textId="6ACFE291" w:rsidR="00A92E70" w:rsidRPr="007F3779" w:rsidRDefault="00F37BCE" w:rsidP="00A92E70">
      <w:pPr>
        <w:jc w:val="center"/>
        <w:rPr>
          <w:b/>
        </w:rPr>
      </w:pPr>
      <w:r>
        <w:rPr>
          <w:b/>
        </w:rPr>
        <w:t>COOK</w:t>
      </w:r>
      <w:r w:rsidR="00A92E70" w:rsidRPr="007F3779">
        <w:rPr>
          <w:b/>
        </w:rPr>
        <w:t xml:space="preserve"> COUNTY BOARD OF HEALTH</w:t>
      </w:r>
    </w:p>
    <w:p w14:paraId="1174ACCC" w14:textId="29FDF54A" w:rsidR="00A92E70" w:rsidRPr="007F3779" w:rsidRDefault="002A59A2" w:rsidP="00A92E70">
      <w:pPr>
        <w:jc w:val="center"/>
        <w:rPr>
          <w:b/>
        </w:rPr>
      </w:pPr>
      <w:r>
        <w:rPr>
          <w:b/>
        </w:rPr>
        <w:t>MINUTES</w:t>
      </w:r>
    </w:p>
    <w:p w14:paraId="4415B872" w14:textId="4E6A0F76" w:rsidR="00A92E70" w:rsidRDefault="008F47AB" w:rsidP="00A92E70">
      <w:pPr>
        <w:jc w:val="center"/>
        <w:rPr>
          <w:b/>
        </w:rPr>
      </w:pPr>
      <w:r>
        <w:rPr>
          <w:b/>
        </w:rPr>
        <w:t>June 28, 2022 | Budget Meeting</w:t>
      </w:r>
    </w:p>
    <w:p w14:paraId="1051B8F2" w14:textId="77777777" w:rsidR="00A92E70" w:rsidRPr="007F3779" w:rsidRDefault="00000000" w:rsidP="00A92E70">
      <w:pPr>
        <w:jc w:val="center"/>
        <w:rPr>
          <w:b/>
        </w:rPr>
      </w:pPr>
      <w:r>
        <w:pict w14:anchorId="5696DAE4">
          <v:rect id="_x0000_i1025" style="width:0;height:1.5pt" o:hralign="center" o:hrstd="t" o:hr="t" fillcolor="#a0a0a0" stroked="f"/>
        </w:pict>
      </w:r>
    </w:p>
    <w:p w14:paraId="2E1AFACB" w14:textId="209C69D5" w:rsidR="00A92E70" w:rsidRDefault="00A92E70" w:rsidP="00DE6EA2">
      <w:pPr>
        <w:jc w:val="both"/>
      </w:pPr>
      <w:r>
        <w:t xml:space="preserve">The </w:t>
      </w:r>
      <w:r w:rsidR="0078049F">
        <w:t>Cook</w:t>
      </w:r>
      <w:r>
        <w:t xml:space="preserve"> County Board of Health met </w:t>
      </w:r>
      <w:r w:rsidR="008F47AB">
        <w:t>June 28, 2022 12:00 p.m. at the Cook County Board of Commissioners</w:t>
      </w:r>
      <w:r>
        <w:t>.</w:t>
      </w:r>
    </w:p>
    <w:p w14:paraId="5C141124" w14:textId="77777777" w:rsidR="00A92E70" w:rsidRDefault="00000000" w:rsidP="00A92E70">
      <w:r>
        <w:pict w14:anchorId="74585409">
          <v:rect id="_x0000_i1026" style="width:0;height:1.5pt" o:hralign="center" o:hrstd="t" o:hr="t" fillcolor="#a0a0a0" stroked="f"/>
        </w:pict>
      </w:r>
    </w:p>
    <w:tbl>
      <w:tblPr>
        <w:tblW w:w="10440" w:type="dxa"/>
        <w:jc w:val="center"/>
        <w:tblLook w:val="04A0" w:firstRow="1" w:lastRow="0" w:firstColumn="1" w:lastColumn="0" w:noHBand="0" w:noVBand="1"/>
      </w:tblPr>
      <w:tblGrid>
        <w:gridCol w:w="3780"/>
        <w:gridCol w:w="3330"/>
        <w:gridCol w:w="3330"/>
      </w:tblGrid>
      <w:tr w:rsidR="009831BD" w:rsidRPr="00B36206" w14:paraId="2023F638" w14:textId="77777777" w:rsidTr="0078049F">
        <w:trPr>
          <w:jc w:val="center"/>
        </w:trPr>
        <w:tc>
          <w:tcPr>
            <w:tcW w:w="3780" w:type="dxa"/>
            <w:vAlign w:val="center"/>
          </w:tcPr>
          <w:p w14:paraId="4604DD83" w14:textId="77777777" w:rsidR="009831BD" w:rsidRPr="00B36206" w:rsidRDefault="009831BD" w:rsidP="009A7AEC">
            <w:pPr>
              <w:jc w:val="center"/>
              <w:rPr>
                <w:b/>
                <w:u w:val="single"/>
              </w:rPr>
            </w:pPr>
            <w:r w:rsidRPr="00B36206">
              <w:rPr>
                <w:b/>
                <w:u w:val="single"/>
              </w:rPr>
              <w:t>Members Present</w:t>
            </w:r>
          </w:p>
        </w:tc>
        <w:tc>
          <w:tcPr>
            <w:tcW w:w="3330" w:type="dxa"/>
          </w:tcPr>
          <w:p w14:paraId="43B2D177" w14:textId="77777777" w:rsidR="009831BD" w:rsidRPr="00B36206" w:rsidRDefault="009831BD" w:rsidP="009A7AEC">
            <w:pPr>
              <w:jc w:val="center"/>
              <w:rPr>
                <w:b/>
                <w:u w:val="single"/>
              </w:rPr>
            </w:pPr>
            <w:r w:rsidRPr="00B36206">
              <w:rPr>
                <w:b/>
                <w:u w:val="single"/>
              </w:rPr>
              <w:t>Members Absent</w:t>
            </w:r>
          </w:p>
        </w:tc>
        <w:tc>
          <w:tcPr>
            <w:tcW w:w="3330" w:type="dxa"/>
          </w:tcPr>
          <w:p w14:paraId="3E1AAB21" w14:textId="77777777" w:rsidR="009831BD" w:rsidRPr="00B36206" w:rsidRDefault="009831BD" w:rsidP="009A7AEC">
            <w:pPr>
              <w:jc w:val="center"/>
              <w:rPr>
                <w:b/>
                <w:u w:val="single"/>
              </w:rPr>
            </w:pPr>
            <w:r w:rsidRPr="00B36206">
              <w:rPr>
                <w:b/>
                <w:u w:val="single"/>
              </w:rPr>
              <w:t>Others Present</w:t>
            </w:r>
          </w:p>
        </w:tc>
      </w:tr>
      <w:tr w:rsidR="0078049F" w:rsidRPr="004B186D" w14:paraId="652231DD" w14:textId="77777777" w:rsidTr="0078049F">
        <w:trPr>
          <w:jc w:val="center"/>
        </w:trPr>
        <w:tc>
          <w:tcPr>
            <w:tcW w:w="3780" w:type="dxa"/>
            <w:vAlign w:val="center"/>
          </w:tcPr>
          <w:p w14:paraId="1EA98508" w14:textId="5D99851F" w:rsidR="0078049F" w:rsidRPr="004B186D" w:rsidRDefault="0078049F" w:rsidP="0078049F">
            <w:pPr>
              <w:jc w:val="center"/>
            </w:pPr>
            <w:r>
              <w:t>Dr. Tom Fausett, Chairman</w:t>
            </w:r>
          </w:p>
        </w:tc>
        <w:tc>
          <w:tcPr>
            <w:tcW w:w="3330" w:type="dxa"/>
          </w:tcPr>
          <w:p w14:paraId="686150B5" w14:textId="4B11C2F1" w:rsidR="0078049F" w:rsidRPr="004B186D" w:rsidRDefault="00725336" w:rsidP="0078049F">
            <w:pPr>
              <w:jc w:val="center"/>
            </w:pPr>
            <w:r>
              <w:t>Dr. Tim Dixon</w:t>
            </w:r>
          </w:p>
        </w:tc>
        <w:tc>
          <w:tcPr>
            <w:tcW w:w="3330" w:type="dxa"/>
            <w:vAlign w:val="center"/>
          </w:tcPr>
          <w:p w14:paraId="7862108F" w14:textId="01AEC604" w:rsidR="0078049F" w:rsidRPr="004B186D" w:rsidRDefault="00725336" w:rsidP="0078049F">
            <w:pPr>
              <w:jc w:val="center"/>
            </w:pPr>
            <w:r>
              <w:t>Dr. William Grow</w:t>
            </w:r>
          </w:p>
        </w:tc>
      </w:tr>
      <w:tr w:rsidR="008F47AB" w:rsidRPr="004B186D" w14:paraId="3CF2D4F8" w14:textId="77777777" w:rsidTr="0078049F">
        <w:trPr>
          <w:jc w:val="center"/>
        </w:trPr>
        <w:tc>
          <w:tcPr>
            <w:tcW w:w="3780" w:type="dxa"/>
            <w:vAlign w:val="center"/>
          </w:tcPr>
          <w:p w14:paraId="6BDFC51F" w14:textId="15CA39A5" w:rsidR="008F47AB" w:rsidRPr="004B186D" w:rsidRDefault="008F47AB" w:rsidP="008F47AB">
            <w:pPr>
              <w:jc w:val="center"/>
            </w:pPr>
            <w:r>
              <w:t>Terry McClain</w:t>
            </w:r>
          </w:p>
        </w:tc>
        <w:tc>
          <w:tcPr>
            <w:tcW w:w="3330" w:type="dxa"/>
            <w:vAlign w:val="center"/>
          </w:tcPr>
          <w:p w14:paraId="029A2E4D" w14:textId="15FD10BF" w:rsidR="008F47AB" w:rsidRPr="004B186D" w:rsidRDefault="008F47AB" w:rsidP="008F47AB">
            <w:pPr>
              <w:jc w:val="center"/>
            </w:pPr>
            <w:r>
              <w:t>Mayor Buddy Duke</w:t>
            </w:r>
          </w:p>
        </w:tc>
        <w:tc>
          <w:tcPr>
            <w:tcW w:w="3330" w:type="dxa"/>
            <w:vAlign w:val="center"/>
          </w:tcPr>
          <w:p w14:paraId="6FEEF325" w14:textId="38B2EC15" w:rsidR="008F47AB" w:rsidRPr="004B186D" w:rsidRDefault="008F47AB" w:rsidP="008F47AB">
            <w:pPr>
              <w:jc w:val="center"/>
            </w:pPr>
            <w:r>
              <w:t>Dwain Butler</w:t>
            </w:r>
          </w:p>
        </w:tc>
      </w:tr>
      <w:tr w:rsidR="008F47AB" w:rsidRPr="004B186D" w14:paraId="79BD3D4B" w14:textId="77777777" w:rsidTr="0078049F">
        <w:trPr>
          <w:jc w:val="center"/>
        </w:trPr>
        <w:tc>
          <w:tcPr>
            <w:tcW w:w="3780" w:type="dxa"/>
            <w:vAlign w:val="center"/>
          </w:tcPr>
          <w:p w14:paraId="4AE108AF" w14:textId="208015CA" w:rsidR="008F47AB" w:rsidRPr="004B186D" w:rsidRDefault="008F47AB" w:rsidP="008F47AB">
            <w:pPr>
              <w:jc w:val="center"/>
            </w:pPr>
            <w:r>
              <w:t>Debra Robinson – Secretary</w:t>
            </w:r>
          </w:p>
        </w:tc>
        <w:tc>
          <w:tcPr>
            <w:tcW w:w="3330" w:type="dxa"/>
            <w:vAlign w:val="center"/>
          </w:tcPr>
          <w:p w14:paraId="3616EC34" w14:textId="16481726" w:rsidR="008F47AB" w:rsidRPr="004B186D" w:rsidRDefault="008F47AB" w:rsidP="008F47AB">
            <w:pPr>
              <w:jc w:val="center"/>
            </w:pPr>
            <w:r>
              <w:t>Shelva Keeley, Vice-Chairman</w:t>
            </w:r>
          </w:p>
        </w:tc>
        <w:tc>
          <w:tcPr>
            <w:tcW w:w="3330" w:type="dxa"/>
            <w:vAlign w:val="center"/>
          </w:tcPr>
          <w:p w14:paraId="28705D6F" w14:textId="16E56A09" w:rsidR="008F47AB" w:rsidRPr="004B186D" w:rsidRDefault="008F47AB" w:rsidP="008F47AB">
            <w:pPr>
              <w:jc w:val="center"/>
            </w:pPr>
            <w:r>
              <w:t>Patrina Bowles</w:t>
            </w:r>
          </w:p>
        </w:tc>
      </w:tr>
      <w:tr w:rsidR="008F47AB" w:rsidRPr="004B186D" w14:paraId="0B3EA002" w14:textId="77777777" w:rsidTr="0078049F">
        <w:trPr>
          <w:jc w:val="center"/>
        </w:trPr>
        <w:tc>
          <w:tcPr>
            <w:tcW w:w="3780" w:type="dxa"/>
            <w:vAlign w:val="center"/>
          </w:tcPr>
          <w:p w14:paraId="6BE55B82" w14:textId="781B04C5" w:rsidR="008F47AB" w:rsidRPr="004B186D" w:rsidRDefault="008F47AB" w:rsidP="008F47AB">
            <w:pPr>
              <w:jc w:val="center"/>
            </w:pPr>
            <w:r>
              <w:t>Col. (Ret.) Ronald Mitchell</w:t>
            </w:r>
          </w:p>
        </w:tc>
        <w:tc>
          <w:tcPr>
            <w:tcW w:w="3330" w:type="dxa"/>
            <w:vAlign w:val="center"/>
          </w:tcPr>
          <w:p w14:paraId="58F46E68" w14:textId="77777777" w:rsidR="008F47AB" w:rsidRPr="004B186D" w:rsidRDefault="008F47AB" w:rsidP="008F47AB">
            <w:pPr>
              <w:jc w:val="center"/>
            </w:pPr>
          </w:p>
        </w:tc>
        <w:tc>
          <w:tcPr>
            <w:tcW w:w="3330" w:type="dxa"/>
            <w:vAlign w:val="center"/>
          </w:tcPr>
          <w:p w14:paraId="343C6014" w14:textId="5B718A41" w:rsidR="008F47AB" w:rsidRPr="004B186D" w:rsidRDefault="008F47AB" w:rsidP="008F47AB">
            <w:pPr>
              <w:jc w:val="center"/>
            </w:pPr>
            <w:r>
              <w:t>Teresa Giles</w:t>
            </w:r>
          </w:p>
        </w:tc>
      </w:tr>
      <w:tr w:rsidR="008F47AB" w:rsidRPr="004B186D" w14:paraId="176F35DF" w14:textId="77777777" w:rsidTr="0078049F">
        <w:trPr>
          <w:jc w:val="center"/>
        </w:trPr>
        <w:tc>
          <w:tcPr>
            <w:tcW w:w="3780" w:type="dxa"/>
            <w:vAlign w:val="center"/>
          </w:tcPr>
          <w:p w14:paraId="7C8D1DCD" w14:textId="252E9AD4" w:rsidR="008F47AB" w:rsidRPr="004B186D" w:rsidRDefault="008F47AB" w:rsidP="008F47AB">
            <w:pPr>
              <w:jc w:val="center"/>
            </w:pPr>
          </w:p>
        </w:tc>
        <w:tc>
          <w:tcPr>
            <w:tcW w:w="3330" w:type="dxa"/>
            <w:vAlign w:val="center"/>
          </w:tcPr>
          <w:p w14:paraId="4CBD40B3" w14:textId="77777777" w:rsidR="008F47AB" w:rsidRPr="004B186D" w:rsidRDefault="008F47AB" w:rsidP="008F47AB">
            <w:pPr>
              <w:jc w:val="center"/>
            </w:pPr>
          </w:p>
        </w:tc>
        <w:tc>
          <w:tcPr>
            <w:tcW w:w="3330" w:type="dxa"/>
            <w:vAlign w:val="center"/>
          </w:tcPr>
          <w:p w14:paraId="1367FD5B" w14:textId="37344821" w:rsidR="008F47AB" w:rsidRPr="004B186D" w:rsidRDefault="008F47AB" w:rsidP="008F47AB">
            <w:pPr>
              <w:jc w:val="center"/>
            </w:pPr>
            <w:r>
              <w:t>Rebecca Allgood</w:t>
            </w:r>
          </w:p>
        </w:tc>
      </w:tr>
      <w:tr w:rsidR="008F47AB" w:rsidRPr="004B186D" w14:paraId="3B4AC5F2" w14:textId="77777777" w:rsidTr="0078049F">
        <w:trPr>
          <w:jc w:val="center"/>
        </w:trPr>
        <w:tc>
          <w:tcPr>
            <w:tcW w:w="3780" w:type="dxa"/>
            <w:vAlign w:val="center"/>
          </w:tcPr>
          <w:p w14:paraId="20726D20" w14:textId="63C42DB9" w:rsidR="008F47AB" w:rsidRPr="004B186D" w:rsidRDefault="008F47AB" w:rsidP="008F47AB">
            <w:pPr>
              <w:jc w:val="center"/>
            </w:pPr>
          </w:p>
        </w:tc>
        <w:tc>
          <w:tcPr>
            <w:tcW w:w="3330" w:type="dxa"/>
            <w:vAlign w:val="center"/>
          </w:tcPr>
          <w:p w14:paraId="60D1388B" w14:textId="77777777" w:rsidR="008F47AB" w:rsidRPr="004B186D" w:rsidRDefault="008F47AB" w:rsidP="008F47AB">
            <w:pPr>
              <w:jc w:val="center"/>
            </w:pPr>
          </w:p>
        </w:tc>
        <w:tc>
          <w:tcPr>
            <w:tcW w:w="3330" w:type="dxa"/>
            <w:vAlign w:val="center"/>
          </w:tcPr>
          <w:p w14:paraId="5573171E" w14:textId="715E39F5" w:rsidR="008F47AB" w:rsidRPr="004B186D" w:rsidRDefault="008F47AB" w:rsidP="008F47AB">
            <w:pPr>
              <w:jc w:val="center"/>
            </w:pPr>
            <w:r>
              <w:t>Shelby Fulghum</w:t>
            </w:r>
          </w:p>
        </w:tc>
      </w:tr>
      <w:tr w:rsidR="008F47AB" w:rsidRPr="004B186D" w14:paraId="3052EDE7" w14:textId="77777777" w:rsidTr="0078049F">
        <w:trPr>
          <w:jc w:val="center"/>
        </w:trPr>
        <w:tc>
          <w:tcPr>
            <w:tcW w:w="3780" w:type="dxa"/>
            <w:vAlign w:val="center"/>
          </w:tcPr>
          <w:p w14:paraId="0B6CB0CC" w14:textId="77777777" w:rsidR="008F47AB" w:rsidRDefault="008F47AB" w:rsidP="008F47AB">
            <w:pPr>
              <w:jc w:val="center"/>
            </w:pPr>
          </w:p>
        </w:tc>
        <w:tc>
          <w:tcPr>
            <w:tcW w:w="3330" w:type="dxa"/>
            <w:vAlign w:val="center"/>
          </w:tcPr>
          <w:p w14:paraId="63C7405F" w14:textId="77777777" w:rsidR="008F47AB" w:rsidRPr="004B186D" w:rsidRDefault="008F47AB" w:rsidP="008F47AB">
            <w:pPr>
              <w:jc w:val="center"/>
            </w:pPr>
          </w:p>
        </w:tc>
        <w:tc>
          <w:tcPr>
            <w:tcW w:w="3330" w:type="dxa"/>
            <w:vAlign w:val="center"/>
          </w:tcPr>
          <w:p w14:paraId="6DFD7A8A" w14:textId="75B07FC5" w:rsidR="008F47AB" w:rsidRDefault="008F47AB" w:rsidP="008F47AB">
            <w:pPr>
              <w:jc w:val="center"/>
            </w:pPr>
            <w:r>
              <w:t>Councilwoman Celestine Hayes</w:t>
            </w:r>
          </w:p>
        </w:tc>
      </w:tr>
      <w:tr w:rsidR="008F47AB" w:rsidRPr="004B186D" w14:paraId="4B4DFD15" w14:textId="77777777" w:rsidTr="0078049F">
        <w:trPr>
          <w:jc w:val="center"/>
        </w:trPr>
        <w:tc>
          <w:tcPr>
            <w:tcW w:w="3780" w:type="dxa"/>
            <w:vAlign w:val="center"/>
          </w:tcPr>
          <w:p w14:paraId="5673E34B" w14:textId="77777777" w:rsidR="008F47AB" w:rsidRDefault="008F47AB" w:rsidP="008F47AB">
            <w:pPr>
              <w:jc w:val="center"/>
            </w:pPr>
          </w:p>
        </w:tc>
        <w:tc>
          <w:tcPr>
            <w:tcW w:w="3330" w:type="dxa"/>
            <w:vAlign w:val="center"/>
          </w:tcPr>
          <w:p w14:paraId="36E38698" w14:textId="77777777" w:rsidR="008F47AB" w:rsidRPr="004B186D" w:rsidRDefault="008F47AB" w:rsidP="008F47AB">
            <w:pPr>
              <w:jc w:val="center"/>
            </w:pPr>
          </w:p>
        </w:tc>
        <w:tc>
          <w:tcPr>
            <w:tcW w:w="3330" w:type="dxa"/>
            <w:vAlign w:val="center"/>
          </w:tcPr>
          <w:p w14:paraId="51AF4099" w14:textId="377F8A31" w:rsidR="008F47AB" w:rsidRDefault="008F47AB" w:rsidP="008F47AB">
            <w:pPr>
              <w:jc w:val="center"/>
            </w:pPr>
            <w:r>
              <w:t>Danielle Hurst</w:t>
            </w:r>
          </w:p>
        </w:tc>
      </w:tr>
    </w:tbl>
    <w:p w14:paraId="7CB1F2EF" w14:textId="4EAB2DFE" w:rsidR="00A92E70" w:rsidRDefault="00000000" w:rsidP="00A92E70">
      <w:pPr>
        <w:rPr>
          <w:b/>
        </w:rPr>
      </w:pPr>
      <w:r>
        <w:pict w14:anchorId="7B9CDD18">
          <v:rect id="_x0000_i1027" style="width:0;height:1.5pt" o:hralign="center" o:hrstd="t" o:hr="t" fillcolor="#a0a0a0" stroked="f"/>
        </w:pict>
      </w:r>
    </w:p>
    <w:p w14:paraId="7C974390" w14:textId="77777777" w:rsidR="0078049F" w:rsidRPr="00AF06F5" w:rsidRDefault="0078049F" w:rsidP="0078049F">
      <w:pPr>
        <w:rPr>
          <w:b/>
          <w:u w:val="single"/>
        </w:rPr>
      </w:pPr>
      <w:r w:rsidRPr="00AF06F5">
        <w:rPr>
          <w:b/>
          <w:u w:val="single"/>
        </w:rPr>
        <w:t>Call to Order</w:t>
      </w:r>
    </w:p>
    <w:p w14:paraId="5207F029" w14:textId="6CCFE365" w:rsidR="0078049F" w:rsidRDefault="008F47AB" w:rsidP="0078049F">
      <w:pPr>
        <w:numPr>
          <w:ilvl w:val="0"/>
          <w:numId w:val="7"/>
        </w:numPr>
        <w:jc w:val="both"/>
      </w:pPr>
      <w:r>
        <w:t>Dr. Fausett called the meeting to order at 12:12 p.m.</w:t>
      </w:r>
    </w:p>
    <w:p w14:paraId="159530AF" w14:textId="11FE7C09" w:rsidR="0078049F" w:rsidRDefault="0078049F" w:rsidP="0078049F"/>
    <w:p w14:paraId="1779709C" w14:textId="77777777" w:rsidR="0078049F" w:rsidRDefault="0078049F" w:rsidP="0078049F">
      <w:r>
        <w:rPr>
          <w:b/>
          <w:u w:val="single"/>
        </w:rPr>
        <w:t>Public Comments</w:t>
      </w:r>
    </w:p>
    <w:p w14:paraId="28E1CBA4" w14:textId="541A2B4F" w:rsidR="0078049F" w:rsidRPr="006D1527" w:rsidRDefault="00725336" w:rsidP="0078049F">
      <w:pPr>
        <w:numPr>
          <w:ilvl w:val="0"/>
          <w:numId w:val="7"/>
        </w:numPr>
        <w:jc w:val="both"/>
      </w:pPr>
      <w:r>
        <w:t>There were no public comments</w:t>
      </w:r>
      <w:r w:rsidR="002A59A2">
        <w:t>.</w:t>
      </w:r>
    </w:p>
    <w:p w14:paraId="794E2A8A" w14:textId="77777777" w:rsidR="0078049F" w:rsidRDefault="0078049F" w:rsidP="0078049F"/>
    <w:p w14:paraId="46C2F9C7" w14:textId="2E7C3E63" w:rsidR="0078049F" w:rsidRDefault="0078049F" w:rsidP="0078049F">
      <w:r>
        <w:rPr>
          <w:b/>
          <w:u w:val="single"/>
        </w:rPr>
        <w:t xml:space="preserve">Approval of Minutes </w:t>
      </w:r>
      <w:r w:rsidR="008F47AB">
        <w:rPr>
          <w:b/>
          <w:u w:val="single"/>
        </w:rPr>
        <w:t>April 19, 2022</w:t>
      </w:r>
      <w:r w:rsidR="00725336">
        <w:rPr>
          <w:b/>
          <w:u w:val="single"/>
        </w:rPr>
        <w:t xml:space="preserve"> Minutes (Attached)</w:t>
      </w:r>
    </w:p>
    <w:p w14:paraId="40F514B2" w14:textId="29F6221D" w:rsidR="0078049F" w:rsidRDefault="008F47AB" w:rsidP="0078049F">
      <w:pPr>
        <w:numPr>
          <w:ilvl w:val="0"/>
          <w:numId w:val="7"/>
        </w:numPr>
        <w:jc w:val="both"/>
      </w:pPr>
      <w:r>
        <w:t>With no opposition, the minutes from the April 19, 2022 meeting were approved as presented.  Dr. Fausett thanked all board members for being in attendance.</w:t>
      </w:r>
    </w:p>
    <w:p w14:paraId="1527BC7F" w14:textId="77777777" w:rsidR="0078049F" w:rsidRDefault="0078049F" w:rsidP="0078049F"/>
    <w:p w14:paraId="307700B8" w14:textId="77777777" w:rsidR="0078049F" w:rsidRPr="00AF06F5" w:rsidRDefault="0078049F" w:rsidP="0078049F">
      <w:pPr>
        <w:rPr>
          <w:b/>
          <w:u w:val="single"/>
        </w:rPr>
      </w:pPr>
      <w:r w:rsidRPr="00AF06F5">
        <w:rPr>
          <w:b/>
          <w:u w:val="single"/>
        </w:rPr>
        <w:t>Business</w:t>
      </w:r>
    </w:p>
    <w:p w14:paraId="60636F9A" w14:textId="77777777" w:rsidR="0078049F" w:rsidRDefault="0078049F" w:rsidP="0078049F">
      <w:pPr>
        <w:rPr>
          <w:b/>
        </w:rPr>
      </w:pPr>
      <w:r>
        <w:rPr>
          <w:b/>
        </w:rPr>
        <w:t>Financial Information – Teresa Giles (Attachments)</w:t>
      </w:r>
    </w:p>
    <w:p w14:paraId="78866BD1" w14:textId="724EDC3B" w:rsidR="000A4092" w:rsidRDefault="00D7535C" w:rsidP="000A4092">
      <w:pPr>
        <w:numPr>
          <w:ilvl w:val="0"/>
          <w:numId w:val="8"/>
        </w:numPr>
        <w:jc w:val="both"/>
      </w:pPr>
      <w:r>
        <w:t xml:space="preserve">The Cook County Health Department’s Revenue and Expense Summary through March 31, 2022 was presented.  The health department is through three-fourths of the budget year.  </w:t>
      </w:r>
    </w:p>
    <w:p w14:paraId="5663AE35" w14:textId="207E8721" w:rsidR="00D7535C" w:rsidRDefault="00D7535C" w:rsidP="000A4092">
      <w:pPr>
        <w:numPr>
          <w:ilvl w:val="0"/>
          <w:numId w:val="8"/>
        </w:numPr>
        <w:jc w:val="both"/>
      </w:pPr>
      <w:r>
        <w:t xml:space="preserve">The budget increased since the beginning of the fiscal year.  </w:t>
      </w:r>
    </w:p>
    <w:p w14:paraId="3112B363" w14:textId="4C47AA9B" w:rsidR="00D7535C" w:rsidRDefault="00D7535C" w:rsidP="000A4092">
      <w:pPr>
        <w:numPr>
          <w:ilvl w:val="0"/>
          <w:numId w:val="8"/>
        </w:numPr>
        <w:jc w:val="both"/>
      </w:pPr>
      <w:r>
        <w:t>The Fiscal Year 2023 Budget for the Cook County Health Department was presented.  Ms. Giles noted several areas including salaries, which accounts the bulk of the budget.  The $5,000 increase provided by the state was also discussed, with Ms. Giles indicating the state will also send down additional funding to support the salary increases.</w:t>
      </w:r>
    </w:p>
    <w:p w14:paraId="7468D88B" w14:textId="652CB188" w:rsidR="00D7535C" w:rsidRDefault="00D7535C" w:rsidP="000A4092">
      <w:pPr>
        <w:numPr>
          <w:ilvl w:val="0"/>
          <w:numId w:val="8"/>
        </w:numPr>
        <w:jc w:val="both"/>
      </w:pPr>
      <w:r>
        <w:t xml:space="preserve">Ms. Giles directed the Board’s attention to utilities and noted very little was spent on this item due to a billing issue </w:t>
      </w:r>
      <w:r w:rsidR="00861950">
        <w:t>with the city.  A $1,024 invoice was received for October.  Ms. Giles reached out the utilities department requesting the total amount due; however, she was informed those amounts would be sent out to customers as the department got to the record in question.  This item will be monitored.</w:t>
      </w:r>
    </w:p>
    <w:p w14:paraId="7EA3A264" w14:textId="13894869" w:rsidR="00861950" w:rsidRDefault="00861950" w:rsidP="000A4092">
      <w:pPr>
        <w:numPr>
          <w:ilvl w:val="0"/>
          <w:numId w:val="8"/>
        </w:numPr>
        <w:jc w:val="both"/>
      </w:pPr>
      <w:r>
        <w:t>Cook’s budget is in line for the fiscal year and all expenses have been settled.</w:t>
      </w:r>
    </w:p>
    <w:p w14:paraId="2031ECBD" w14:textId="037447A4" w:rsidR="00366527" w:rsidRDefault="00861950" w:rsidP="00366527">
      <w:pPr>
        <w:numPr>
          <w:ilvl w:val="0"/>
          <w:numId w:val="8"/>
        </w:numPr>
        <w:jc w:val="both"/>
      </w:pPr>
      <w:r>
        <w:t>Ms. Guiles reviewed financial resources received including county participating funding ($26,020) and county non-participating funding ($48,980).  After a brief discussion, Dr. Grow noted participating funding</w:t>
      </w:r>
      <w:r w:rsidR="00332F07">
        <w:t xml:space="preserve"> amounts, determined in 1970, have not changed since that time; however, the county has provided function on the old allocation alone.</w:t>
      </w:r>
    </w:p>
    <w:p w14:paraId="13E32C6B" w14:textId="0D2BD13A" w:rsidR="0078049F" w:rsidRDefault="0078049F" w:rsidP="00B618F7">
      <w:pPr>
        <w:sectPr w:rsidR="0078049F" w:rsidSect="0078049F">
          <w:pgSz w:w="12240" w:h="15840"/>
          <w:pgMar w:top="1440" w:right="1440" w:bottom="1440" w:left="1440" w:header="720" w:footer="720" w:gutter="0"/>
          <w:cols w:space="720"/>
          <w:docGrid w:linePitch="360"/>
        </w:sectPr>
      </w:pPr>
    </w:p>
    <w:p w14:paraId="44A91F05" w14:textId="65177FFF" w:rsidR="00332F07" w:rsidRDefault="00332F07" w:rsidP="00332F07">
      <w:pPr>
        <w:numPr>
          <w:ilvl w:val="0"/>
          <w:numId w:val="8"/>
        </w:numPr>
        <w:jc w:val="both"/>
      </w:pPr>
      <w:r>
        <w:lastRenderedPageBreak/>
        <w:t>Dr. Grow added county participating funds must be used for direct health department purposes and non-participating funds provide more flexibility</w:t>
      </w:r>
      <w:r>
        <w:t>.</w:t>
      </w:r>
      <w:r>
        <w:t xml:space="preserve">  Any of these funds not spent are rolled into the health department’s fund balance.</w:t>
      </w:r>
    </w:p>
    <w:p w14:paraId="519638CB" w14:textId="3EEFE897" w:rsidR="00332F07" w:rsidRDefault="00332F07" w:rsidP="00332F07">
      <w:pPr>
        <w:numPr>
          <w:ilvl w:val="0"/>
          <w:numId w:val="8"/>
        </w:numPr>
        <w:jc w:val="both"/>
      </w:pPr>
      <w:r>
        <w:t>Ms. Giles reviewed the remainder of the proposed budget for the Cook County Health Department, which totals $627,298.  This budget will be revised by the next meeting.</w:t>
      </w:r>
    </w:p>
    <w:p w14:paraId="14BAB2F6" w14:textId="7D0D0FB0" w:rsidR="00332F07" w:rsidRDefault="00332F07" w:rsidP="00332F07">
      <w:pPr>
        <w:numPr>
          <w:ilvl w:val="0"/>
          <w:numId w:val="8"/>
        </w:numPr>
        <w:jc w:val="both"/>
      </w:pPr>
      <w:r>
        <w:t>Col. (Ret.) Mitchell made a motion to approve the Cook County Health Department’s FY2023 budget as presented.  The motion was seconded by Mr. McClain</w:t>
      </w:r>
      <w:r w:rsidR="00AB2628">
        <w:t>.  All were in favor and the motion passed.</w:t>
      </w:r>
    </w:p>
    <w:p w14:paraId="196B0A58" w14:textId="77777777" w:rsidR="00332F07" w:rsidRDefault="00332F07" w:rsidP="00AB2628">
      <w:pPr>
        <w:ind w:left="360"/>
        <w:jc w:val="both"/>
      </w:pPr>
    </w:p>
    <w:p w14:paraId="17BA7E9E" w14:textId="342E6ADB" w:rsidR="000A4092" w:rsidRDefault="000A4092" w:rsidP="000A4092">
      <w:pPr>
        <w:jc w:val="both"/>
        <w:rPr>
          <w:b/>
        </w:rPr>
      </w:pPr>
      <w:r w:rsidRPr="00C86CA7">
        <w:rPr>
          <w:b/>
          <w:u w:val="single"/>
        </w:rPr>
        <w:t>Public Health Update</w:t>
      </w:r>
      <w:r>
        <w:rPr>
          <w:b/>
          <w:u w:val="single"/>
        </w:rPr>
        <w:t>s – William R. Grow, MD, FACP</w:t>
      </w:r>
    </w:p>
    <w:p w14:paraId="5F2376EC" w14:textId="565C1F0F" w:rsidR="00E478DB" w:rsidRDefault="00AB2628" w:rsidP="00676DF1">
      <w:pPr>
        <w:pStyle w:val="ListParagraph"/>
        <w:numPr>
          <w:ilvl w:val="0"/>
          <w:numId w:val="2"/>
        </w:numPr>
        <w:spacing w:after="160" w:line="259" w:lineRule="auto"/>
      </w:pPr>
      <w:r>
        <w:t xml:space="preserve">Dr. Grow provided the most current COVID-19 update for Cook County and noted a flat caseload over the last two weeks.  Four and five are the two most significant variants identified.  </w:t>
      </w:r>
      <w:r w:rsidR="00795F0D">
        <w:t>Currently</w:t>
      </w:r>
      <w:r>
        <w:t>, there are no counties in Georgia with high levels of transmission.</w:t>
      </w:r>
    </w:p>
    <w:p w14:paraId="16308879" w14:textId="153705A1" w:rsidR="00AB2628" w:rsidRDefault="00AB2628" w:rsidP="00AB2628">
      <w:pPr>
        <w:pStyle w:val="ListParagraph"/>
        <w:numPr>
          <w:ilvl w:val="0"/>
          <w:numId w:val="2"/>
        </w:numPr>
        <w:spacing w:after="160" w:line="259" w:lineRule="auto"/>
      </w:pPr>
      <w:r>
        <w:t>The number of COVID-related hospitalizations increased 10%-15% since the last report; however, that number has decreased in the last week.  Many of the deaths have been in either the unvaccinated or under</w:t>
      </w:r>
      <w:r w:rsidR="00E9417D">
        <w:t>-</w:t>
      </w:r>
      <w:r>
        <w:t>vaccinated populations.</w:t>
      </w:r>
    </w:p>
    <w:p w14:paraId="55D0F557" w14:textId="1FBB5417" w:rsidR="00AB2628" w:rsidRDefault="00AB2628" w:rsidP="00AB2628">
      <w:pPr>
        <w:pStyle w:val="ListParagraph"/>
        <w:numPr>
          <w:ilvl w:val="0"/>
          <w:numId w:val="2"/>
        </w:numPr>
        <w:spacing w:after="160" w:line="259" w:lineRule="auto"/>
      </w:pPr>
      <w:r>
        <w:t>The state is currently at 53% fully vaccinated.  Cook County has 43% of residents fully vaccinated.</w:t>
      </w:r>
    </w:p>
    <w:p w14:paraId="7095C973" w14:textId="536FE5CA" w:rsidR="00AB2628" w:rsidRDefault="00AB2628" w:rsidP="00AB2628">
      <w:pPr>
        <w:pStyle w:val="ListParagraph"/>
        <w:numPr>
          <w:ilvl w:val="0"/>
          <w:numId w:val="2"/>
        </w:numPr>
        <w:spacing w:after="160" w:line="259" w:lineRule="auto"/>
      </w:pPr>
      <w:r>
        <w:t>A legislative breakfast has been scheduled for the southern counties on Friday, October 21, 2022 at the District Office.  More information will be sent out.</w:t>
      </w:r>
    </w:p>
    <w:p w14:paraId="02077456" w14:textId="77777777" w:rsidR="0078049F" w:rsidRDefault="0078049F" w:rsidP="0078049F">
      <w:pPr>
        <w:rPr>
          <w:b/>
          <w:u w:val="single"/>
        </w:rPr>
      </w:pPr>
      <w:r>
        <w:rPr>
          <w:b/>
          <w:u w:val="single"/>
        </w:rPr>
        <w:t>Nurse Manager’s Report – Rebecca Allgood (Attachment)</w:t>
      </w:r>
    </w:p>
    <w:p w14:paraId="58558EE5" w14:textId="043B6C9E" w:rsidR="00187247" w:rsidRDefault="00E9417D" w:rsidP="0078049F">
      <w:pPr>
        <w:numPr>
          <w:ilvl w:val="0"/>
          <w:numId w:val="9"/>
        </w:numPr>
        <w:jc w:val="both"/>
      </w:pPr>
      <w:r>
        <w:t>Ms. Allgood announced health department services are available.  Patients are asked to be masked when receiving direct services.</w:t>
      </w:r>
    </w:p>
    <w:p w14:paraId="43F9AC9E" w14:textId="26D3854B" w:rsidR="00E9417D" w:rsidRDefault="00E9417D" w:rsidP="00E9417D">
      <w:pPr>
        <w:numPr>
          <w:ilvl w:val="0"/>
          <w:numId w:val="9"/>
        </w:numPr>
        <w:jc w:val="both"/>
      </w:pPr>
      <w:r>
        <w:t>Rapid COVID tests are still being offered; however, there has been a decrease in requests.  Patients are now being scheduled with other clinic appointments.</w:t>
      </w:r>
    </w:p>
    <w:p w14:paraId="1BAD5A60" w14:textId="5C3EFB21" w:rsidR="00E9417D" w:rsidRDefault="00E9417D" w:rsidP="00E9417D">
      <w:pPr>
        <w:numPr>
          <w:ilvl w:val="0"/>
          <w:numId w:val="9"/>
        </w:numPr>
        <w:jc w:val="both"/>
      </w:pPr>
      <w:r>
        <w:t>There have been a few increases in positive cases, many are symptomatic and test positive for COVID.</w:t>
      </w:r>
    </w:p>
    <w:p w14:paraId="7734FD26" w14:textId="3EC951F0" w:rsidR="00E9417D" w:rsidRDefault="00E9417D" w:rsidP="00E9417D">
      <w:pPr>
        <w:numPr>
          <w:ilvl w:val="0"/>
          <w:numId w:val="9"/>
        </w:numPr>
        <w:jc w:val="both"/>
      </w:pPr>
      <w:r>
        <w:t>Vaccination numbers have decreased and are also scheduled with other clinic services.  Approximately 15 are scheduled to be vaccinated June 29, 2022.</w:t>
      </w:r>
    </w:p>
    <w:p w14:paraId="4C5944D8" w14:textId="186D32DC" w:rsidR="00A508C9" w:rsidRDefault="00A508C9" w:rsidP="00E9417D">
      <w:pPr>
        <w:numPr>
          <w:ilvl w:val="0"/>
          <w:numId w:val="9"/>
        </w:numPr>
        <w:jc w:val="both"/>
      </w:pPr>
      <w:r>
        <w:t>At-home COVID test kits are available.  Cook received 588 kits in May and have approximately 190 remaining.  Kits are also being offered during patient visits.</w:t>
      </w:r>
    </w:p>
    <w:p w14:paraId="3044E19D" w14:textId="4EB1F707" w:rsidR="00A508C9" w:rsidRDefault="00A508C9" w:rsidP="00E9417D">
      <w:pPr>
        <w:numPr>
          <w:ilvl w:val="0"/>
          <w:numId w:val="9"/>
        </w:numPr>
        <w:jc w:val="both"/>
      </w:pPr>
      <w:r>
        <w:t>The health department has been vaccinating high school students who would not be normally seen until they are college-bound.</w:t>
      </w:r>
    </w:p>
    <w:p w14:paraId="1C5EA80E" w14:textId="7A0F739A" w:rsidR="00A508C9" w:rsidRDefault="00A508C9" w:rsidP="00E9417D">
      <w:pPr>
        <w:numPr>
          <w:ilvl w:val="0"/>
          <w:numId w:val="9"/>
        </w:numPr>
        <w:jc w:val="both"/>
      </w:pPr>
      <w:r>
        <w:t>Family planning services have improved with the second nurse practitioner coming to the health department, which has decreased the wait-time for these services.</w:t>
      </w:r>
    </w:p>
    <w:p w14:paraId="3DD2C6D8" w14:textId="4E09686C" w:rsidR="006D1CF4" w:rsidRDefault="006D1CF4" w:rsidP="00E9417D">
      <w:pPr>
        <w:numPr>
          <w:ilvl w:val="0"/>
          <w:numId w:val="9"/>
        </w:numPr>
        <w:jc w:val="both"/>
      </w:pPr>
      <w:r>
        <w:t>Ms. Allgood shared Cook’s fees are approximately $4,000 from FY2019 fee income, noting the good recovery by the health department.  Dr. Grow added the health department has done an incredible job providing services and improving fees since COVID.</w:t>
      </w:r>
    </w:p>
    <w:p w14:paraId="41BE02EF" w14:textId="02BD38FD" w:rsidR="0078049F" w:rsidRPr="0078049F" w:rsidRDefault="0078049F" w:rsidP="0078049F">
      <w:pPr>
        <w:rPr>
          <w:b/>
          <w:u w:val="single"/>
        </w:rPr>
      </w:pPr>
    </w:p>
    <w:p w14:paraId="3C339277" w14:textId="77777777" w:rsidR="0078049F" w:rsidRDefault="0078049F" w:rsidP="0078049F">
      <w:r>
        <w:rPr>
          <w:b/>
          <w:u w:val="single"/>
        </w:rPr>
        <w:t>Environmental Update –Danielle Hurst – (Attachments)</w:t>
      </w:r>
    </w:p>
    <w:p w14:paraId="376F8FF4" w14:textId="4819BA0B" w:rsidR="0078049F" w:rsidRPr="006D1CF4" w:rsidRDefault="006D1CF4" w:rsidP="00E815A9">
      <w:pPr>
        <w:numPr>
          <w:ilvl w:val="0"/>
          <w:numId w:val="7"/>
        </w:numPr>
        <w:jc w:val="both"/>
        <w:rPr>
          <w:b/>
          <w:u w:val="single"/>
        </w:rPr>
      </w:pPr>
      <w:r>
        <w:t>Ms. Hurst announced all environmental health inspections for FY2023 have been completed.</w:t>
      </w:r>
    </w:p>
    <w:p w14:paraId="1E03076C" w14:textId="1485C9AC" w:rsidR="006D1CF4" w:rsidRPr="006D1CF4" w:rsidRDefault="006D1CF4" w:rsidP="00E815A9">
      <w:pPr>
        <w:numPr>
          <w:ilvl w:val="0"/>
          <w:numId w:val="7"/>
        </w:numPr>
        <w:jc w:val="both"/>
        <w:rPr>
          <w:b/>
          <w:u w:val="single"/>
        </w:rPr>
      </w:pPr>
      <w:r>
        <w:t>Fees have been difficult to collect from three establishments.  Ms. Hurst plans to visit them today to discuss those outstanding amounts.</w:t>
      </w:r>
    </w:p>
    <w:p w14:paraId="6B969224" w14:textId="2DE352A4" w:rsidR="006D1CF4" w:rsidRDefault="006D1CF4" w:rsidP="00E815A9">
      <w:pPr>
        <w:numPr>
          <w:ilvl w:val="0"/>
          <w:numId w:val="7"/>
        </w:numPr>
        <w:jc w:val="both"/>
        <w:rPr>
          <w:b/>
          <w:u w:val="single"/>
        </w:rPr>
      </w:pPr>
      <w:r>
        <w:t>The restaurant and hotel inspection reports were reviewed with no issues indicated.</w:t>
      </w:r>
    </w:p>
    <w:p w14:paraId="4DF24C8C" w14:textId="77777777" w:rsidR="0078049F" w:rsidRPr="006052D5" w:rsidRDefault="0078049F" w:rsidP="0078049F">
      <w:pPr>
        <w:rPr>
          <w:b/>
          <w:u w:val="single"/>
        </w:rPr>
      </w:pPr>
      <w:r w:rsidRPr="006052D5">
        <w:rPr>
          <w:b/>
          <w:u w:val="single"/>
        </w:rPr>
        <w:t>Announcements</w:t>
      </w:r>
    </w:p>
    <w:p w14:paraId="43BF4629" w14:textId="6B634DB6" w:rsidR="0078049F" w:rsidRDefault="006D1CF4" w:rsidP="0078049F">
      <w:pPr>
        <w:numPr>
          <w:ilvl w:val="0"/>
          <w:numId w:val="11"/>
        </w:numPr>
        <w:jc w:val="both"/>
      </w:pPr>
      <w:r>
        <w:t>Col. (Ret.) Mitchell informed the Board he attended the Georgia Public Health Association’s 92</w:t>
      </w:r>
      <w:r w:rsidRPr="006D1CF4">
        <w:rPr>
          <w:vertAlign w:val="superscript"/>
        </w:rPr>
        <w:t>nd</w:t>
      </w:r>
      <w:r>
        <w:t xml:space="preserve"> Annual Meeting and Conference and found the information he</w:t>
      </w:r>
      <w:r w:rsidR="00795F0D">
        <w:t xml:space="preserve"> gained to be very informative.  He noted he is proud of the work everyone has done.</w:t>
      </w:r>
    </w:p>
    <w:p w14:paraId="5BA92D09" w14:textId="338CF0F1" w:rsidR="00795F0D" w:rsidRDefault="00795F0D" w:rsidP="0078049F">
      <w:pPr>
        <w:numPr>
          <w:ilvl w:val="0"/>
          <w:numId w:val="11"/>
        </w:numPr>
        <w:jc w:val="both"/>
      </w:pPr>
      <w:r>
        <w:t>Dr. Fausett noted the next meeting scheduled is August 9, 2022.</w:t>
      </w:r>
    </w:p>
    <w:p w14:paraId="1BF3592E" w14:textId="598B273E" w:rsidR="0078049F" w:rsidRDefault="0078049F" w:rsidP="0078049F"/>
    <w:p w14:paraId="61B0FBB9" w14:textId="77777777" w:rsidR="0078049F" w:rsidRPr="006052D5" w:rsidRDefault="0078049F" w:rsidP="0078049F">
      <w:pPr>
        <w:rPr>
          <w:b/>
          <w:u w:val="single"/>
        </w:rPr>
      </w:pPr>
      <w:r w:rsidRPr="006052D5">
        <w:rPr>
          <w:b/>
          <w:u w:val="single"/>
        </w:rPr>
        <w:t>Adjournment</w:t>
      </w:r>
    </w:p>
    <w:p w14:paraId="5DB5C305" w14:textId="298EEB18" w:rsidR="0078049F" w:rsidRDefault="0078049F" w:rsidP="0078049F">
      <w:pPr>
        <w:numPr>
          <w:ilvl w:val="0"/>
          <w:numId w:val="10"/>
        </w:numPr>
        <w:jc w:val="both"/>
      </w:pPr>
      <w:r>
        <w:t xml:space="preserve">There being no further business, </w:t>
      </w:r>
      <w:r w:rsidR="00795F0D">
        <w:t xml:space="preserve">Mr. McClain made a motion to adjourn.  The motion was seconded by </w:t>
      </w:r>
      <w:r w:rsidR="00E815A9">
        <w:t xml:space="preserve">Col. (Ret.) Mitchell.  </w:t>
      </w:r>
      <w:r w:rsidR="00795F0D">
        <w:t xml:space="preserve">All were in favor and </w:t>
      </w:r>
      <w:r w:rsidR="006829CA">
        <w:t>Dr. Fausett adjourned the meeting at 1</w:t>
      </w:r>
      <w:r w:rsidR="00632E88">
        <w:t>2:</w:t>
      </w:r>
      <w:r w:rsidR="00795F0D">
        <w:t>47</w:t>
      </w:r>
      <w:r w:rsidR="00632E88">
        <w:t xml:space="preserve"> p.m</w:t>
      </w:r>
      <w:r>
        <w:t>.</w:t>
      </w:r>
    </w:p>
    <w:p w14:paraId="43AFF941" w14:textId="77777777" w:rsidR="006150DC" w:rsidRDefault="006150DC" w:rsidP="006150DC">
      <w:pPr>
        <w:jc w:val="both"/>
      </w:pPr>
    </w:p>
    <w:p w14:paraId="50FA01BD" w14:textId="77777777" w:rsidR="006150DC" w:rsidRDefault="006150DC" w:rsidP="006150DC">
      <w:pPr>
        <w:jc w:val="both"/>
      </w:pPr>
      <w:r>
        <w:t>Respectfully Submitted,</w:t>
      </w:r>
    </w:p>
    <w:p w14:paraId="7A90D195" w14:textId="1750BBFE" w:rsidR="006150DC" w:rsidRDefault="006150DC" w:rsidP="006150DC">
      <w:pPr>
        <w:jc w:val="both"/>
      </w:pPr>
    </w:p>
    <w:p w14:paraId="0F48AD5C" w14:textId="77777777" w:rsidR="00632E88" w:rsidRDefault="00632E88" w:rsidP="006150DC">
      <w:pPr>
        <w:jc w:val="both"/>
      </w:pPr>
    </w:p>
    <w:p w14:paraId="20C54CDF" w14:textId="77777777" w:rsidR="006150DC" w:rsidRDefault="006150DC" w:rsidP="006150DC">
      <w:pPr>
        <w:jc w:val="both"/>
      </w:pPr>
      <w:r>
        <w:t>______________________________</w:t>
      </w:r>
    </w:p>
    <w:p w14:paraId="127CBE22" w14:textId="602B395C" w:rsidR="00C25AF5" w:rsidRDefault="00F37BCE" w:rsidP="00AD5FF0">
      <w:pPr>
        <w:jc w:val="both"/>
      </w:pPr>
      <w:r>
        <w:t>Debra Robinson</w:t>
      </w:r>
      <w:r w:rsidR="00FC66A8">
        <w:t>, Board Secretary</w:t>
      </w:r>
    </w:p>
    <w:p w14:paraId="4F663F93" w14:textId="4881A672" w:rsidR="00FC66A8" w:rsidRDefault="00632E88" w:rsidP="00AD5FF0">
      <w:pPr>
        <w:jc w:val="both"/>
      </w:pPr>
      <w:r>
        <w:t>Beth Magsanay</w:t>
      </w:r>
      <w:r w:rsidR="00FC66A8">
        <w:t>, Typist</w:t>
      </w:r>
    </w:p>
    <w:sectPr w:rsidR="00FC66A8" w:rsidSect="007804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352B" w14:textId="77777777" w:rsidR="00E7526E" w:rsidRDefault="00E7526E" w:rsidP="0038702D">
      <w:r>
        <w:separator/>
      </w:r>
    </w:p>
  </w:endnote>
  <w:endnote w:type="continuationSeparator" w:id="0">
    <w:p w14:paraId="53ECAC42" w14:textId="77777777" w:rsidR="00E7526E" w:rsidRDefault="00E7526E" w:rsidP="0038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A206" w14:textId="77777777" w:rsidR="00E7526E" w:rsidRDefault="00E7526E" w:rsidP="0038702D">
      <w:r>
        <w:separator/>
      </w:r>
    </w:p>
  </w:footnote>
  <w:footnote w:type="continuationSeparator" w:id="0">
    <w:p w14:paraId="6D1D8CBE" w14:textId="77777777" w:rsidR="00E7526E" w:rsidRDefault="00E7526E" w:rsidP="0038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858"/>
      <w:gridCol w:w="3272"/>
      <w:gridCol w:w="2230"/>
    </w:tblGrid>
    <w:tr w:rsidR="0078049F" w14:paraId="5571EC9D" w14:textId="77777777" w:rsidTr="00250E6E">
      <w:trPr>
        <w:jc w:val="center"/>
      </w:trPr>
      <w:tc>
        <w:tcPr>
          <w:tcW w:w="4192" w:type="dxa"/>
        </w:tcPr>
        <w:p w14:paraId="0458EB13" w14:textId="77777777" w:rsidR="0078049F" w:rsidRDefault="0078049F" w:rsidP="0078049F">
          <w:pPr>
            <w:pStyle w:val="Header"/>
            <w:jc w:val="center"/>
          </w:pPr>
          <w:r>
            <w:rPr>
              <w:b/>
            </w:rPr>
            <w:t>Cook</w:t>
          </w:r>
          <w:r w:rsidRPr="00810A89">
            <w:rPr>
              <w:b/>
            </w:rPr>
            <w:t xml:space="preserve"> County Board of Health</w:t>
          </w:r>
          <w:r w:rsidRPr="00810A89">
            <w:rPr>
              <w:b/>
            </w:rPr>
            <w:tab/>
          </w:r>
        </w:p>
      </w:tc>
      <w:tc>
        <w:tcPr>
          <w:tcW w:w="3692" w:type="dxa"/>
        </w:tcPr>
        <w:p w14:paraId="623EE502" w14:textId="4F7729E4" w:rsidR="0078049F" w:rsidRPr="00810A89" w:rsidRDefault="00795F0D" w:rsidP="0078049F">
          <w:pPr>
            <w:pStyle w:val="Header"/>
            <w:tabs>
              <w:tab w:val="left" w:pos="450"/>
              <w:tab w:val="center" w:pos="1436"/>
            </w:tabs>
            <w:jc w:val="center"/>
            <w:rPr>
              <w:b/>
            </w:rPr>
          </w:pPr>
          <w:r>
            <w:rPr>
              <w:b/>
            </w:rPr>
            <w:t>June 28, 2022</w:t>
          </w:r>
        </w:p>
      </w:tc>
      <w:tc>
        <w:tcPr>
          <w:tcW w:w="2484" w:type="dxa"/>
        </w:tcPr>
        <w:p w14:paraId="21E47BE6" w14:textId="77777777" w:rsidR="0078049F" w:rsidRDefault="0078049F" w:rsidP="0078049F">
          <w:pPr>
            <w:pStyle w:val="Header"/>
            <w:jc w:val="right"/>
          </w:pPr>
          <w:r>
            <w:t xml:space="preserve">Page </w:t>
          </w:r>
          <w:r w:rsidRPr="00810A89">
            <w:rPr>
              <w:b/>
            </w:rPr>
            <w:fldChar w:fldCharType="begin"/>
          </w:r>
          <w:r w:rsidRPr="00810A89">
            <w:rPr>
              <w:b/>
            </w:rPr>
            <w:instrText xml:space="preserve"> PAGE </w:instrText>
          </w:r>
          <w:r w:rsidRPr="00810A89">
            <w:rPr>
              <w:b/>
            </w:rPr>
            <w:fldChar w:fldCharType="separate"/>
          </w:r>
          <w:r>
            <w:rPr>
              <w:b/>
              <w:noProof/>
            </w:rPr>
            <w:t>2</w:t>
          </w:r>
          <w:r w:rsidRPr="00810A89">
            <w:rPr>
              <w:b/>
            </w:rPr>
            <w:fldChar w:fldCharType="end"/>
          </w:r>
          <w:r>
            <w:t xml:space="preserve"> of </w:t>
          </w:r>
          <w:r w:rsidRPr="00810A89">
            <w:rPr>
              <w:b/>
            </w:rPr>
            <w:fldChar w:fldCharType="begin"/>
          </w:r>
          <w:r w:rsidRPr="00810A89">
            <w:rPr>
              <w:b/>
            </w:rPr>
            <w:instrText xml:space="preserve"> NUMPAGES  </w:instrText>
          </w:r>
          <w:r w:rsidRPr="00810A89">
            <w:rPr>
              <w:b/>
            </w:rPr>
            <w:fldChar w:fldCharType="separate"/>
          </w:r>
          <w:r>
            <w:rPr>
              <w:b/>
              <w:noProof/>
            </w:rPr>
            <w:t>2</w:t>
          </w:r>
          <w:r w:rsidRPr="00810A89">
            <w:rPr>
              <w:b/>
            </w:rPr>
            <w:fldChar w:fldCharType="end"/>
          </w:r>
        </w:p>
      </w:tc>
    </w:tr>
  </w:tbl>
  <w:p w14:paraId="027602E0" w14:textId="049822D3" w:rsidR="0078049F" w:rsidRDefault="00000000">
    <w:pPr>
      <w:pStyle w:val="Header"/>
    </w:pPr>
    <w:r>
      <w:pict w14:anchorId="5B7CB03F">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45F"/>
    <w:multiLevelType w:val="hybridMultilevel"/>
    <w:tmpl w:val="DEEA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9F2D2C"/>
    <w:multiLevelType w:val="hybridMultilevel"/>
    <w:tmpl w:val="8F10C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9C2578"/>
    <w:multiLevelType w:val="hybridMultilevel"/>
    <w:tmpl w:val="154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095473"/>
    <w:multiLevelType w:val="hybridMultilevel"/>
    <w:tmpl w:val="C930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C906AD"/>
    <w:multiLevelType w:val="hybridMultilevel"/>
    <w:tmpl w:val="A50A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04426B"/>
    <w:multiLevelType w:val="hybridMultilevel"/>
    <w:tmpl w:val="A858B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3E0BA2"/>
    <w:multiLevelType w:val="hybridMultilevel"/>
    <w:tmpl w:val="F6E2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705D96"/>
    <w:multiLevelType w:val="hybridMultilevel"/>
    <w:tmpl w:val="36884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3A65CD"/>
    <w:multiLevelType w:val="hybridMultilevel"/>
    <w:tmpl w:val="52BE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43768A"/>
    <w:multiLevelType w:val="hybridMultilevel"/>
    <w:tmpl w:val="07E40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755467"/>
    <w:multiLevelType w:val="hybridMultilevel"/>
    <w:tmpl w:val="537E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6747845">
    <w:abstractNumId w:val="6"/>
  </w:num>
  <w:num w:numId="2" w16cid:durableId="851796637">
    <w:abstractNumId w:val="3"/>
  </w:num>
  <w:num w:numId="3" w16cid:durableId="76248489">
    <w:abstractNumId w:val="0"/>
  </w:num>
  <w:num w:numId="4" w16cid:durableId="1442260704">
    <w:abstractNumId w:val="4"/>
  </w:num>
  <w:num w:numId="5" w16cid:durableId="1199859973">
    <w:abstractNumId w:val="8"/>
  </w:num>
  <w:num w:numId="6" w16cid:durableId="182330551">
    <w:abstractNumId w:val="10"/>
  </w:num>
  <w:num w:numId="7" w16cid:durableId="1836677756">
    <w:abstractNumId w:val="1"/>
  </w:num>
  <w:num w:numId="8" w16cid:durableId="475948616">
    <w:abstractNumId w:val="9"/>
  </w:num>
  <w:num w:numId="9" w16cid:durableId="235556224">
    <w:abstractNumId w:val="7"/>
  </w:num>
  <w:num w:numId="10" w16cid:durableId="596139663">
    <w:abstractNumId w:val="2"/>
  </w:num>
  <w:num w:numId="11" w16cid:durableId="1323050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70"/>
    <w:rsid w:val="00004A72"/>
    <w:rsid w:val="00007396"/>
    <w:rsid w:val="000A2561"/>
    <w:rsid w:val="000A4092"/>
    <w:rsid w:val="000A42DB"/>
    <w:rsid w:val="000B0450"/>
    <w:rsid w:val="00135747"/>
    <w:rsid w:val="0014433A"/>
    <w:rsid w:val="00151D2C"/>
    <w:rsid w:val="00160666"/>
    <w:rsid w:val="00183795"/>
    <w:rsid w:val="00187247"/>
    <w:rsid w:val="001A7F57"/>
    <w:rsid w:val="001C3EF6"/>
    <w:rsid w:val="001C7673"/>
    <w:rsid w:val="001C7AEF"/>
    <w:rsid w:val="001E4943"/>
    <w:rsid w:val="001F144D"/>
    <w:rsid w:val="00240881"/>
    <w:rsid w:val="002A59A2"/>
    <w:rsid w:val="002F5A73"/>
    <w:rsid w:val="00313A12"/>
    <w:rsid w:val="00332F07"/>
    <w:rsid w:val="00366527"/>
    <w:rsid w:val="0038702D"/>
    <w:rsid w:val="004058F7"/>
    <w:rsid w:val="0046052B"/>
    <w:rsid w:val="004760C7"/>
    <w:rsid w:val="00494F7C"/>
    <w:rsid w:val="004F0018"/>
    <w:rsid w:val="0057174A"/>
    <w:rsid w:val="00573344"/>
    <w:rsid w:val="0061447E"/>
    <w:rsid w:val="006150DC"/>
    <w:rsid w:val="00632E88"/>
    <w:rsid w:val="0064442B"/>
    <w:rsid w:val="006520D4"/>
    <w:rsid w:val="00676DF1"/>
    <w:rsid w:val="006829CA"/>
    <w:rsid w:val="006A52E4"/>
    <w:rsid w:val="006D1CF4"/>
    <w:rsid w:val="00716733"/>
    <w:rsid w:val="00725336"/>
    <w:rsid w:val="00734502"/>
    <w:rsid w:val="00734602"/>
    <w:rsid w:val="007752F4"/>
    <w:rsid w:val="0078049F"/>
    <w:rsid w:val="007920F8"/>
    <w:rsid w:val="00795F0D"/>
    <w:rsid w:val="007B57E9"/>
    <w:rsid w:val="007C2D7D"/>
    <w:rsid w:val="007F615C"/>
    <w:rsid w:val="00823C49"/>
    <w:rsid w:val="008559C1"/>
    <w:rsid w:val="00857D83"/>
    <w:rsid w:val="00860BBE"/>
    <w:rsid w:val="00861950"/>
    <w:rsid w:val="008A7DEA"/>
    <w:rsid w:val="008C0523"/>
    <w:rsid w:val="008C6F63"/>
    <w:rsid w:val="008F47AB"/>
    <w:rsid w:val="00902D37"/>
    <w:rsid w:val="009831BD"/>
    <w:rsid w:val="00A36490"/>
    <w:rsid w:val="00A508C9"/>
    <w:rsid w:val="00A5654F"/>
    <w:rsid w:val="00A70738"/>
    <w:rsid w:val="00A72CBE"/>
    <w:rsid w:val="00A76131"/>
    <w:rsid w:val="00A92E70"/>
    <w:rsid w:val="00AB2628"/>
    <w:rsid w:val="00AD28F6"/>
    <w:rsid w:val="00AD5FF0"/>
    <w:rsid w:val="00B43ABB"/>
    <w:rsid w:val="00B618F7"/>
    <w:rsid w:val="00B72DF4"/>
    <w:rsid w:val="00B801AC"/>
    <w:rsid w:val="00C17B3B"/>
    <w:rsid w:val="00C25AF5"/>
    <w:rsid w:val="00C51BAA"/>
    <w:rsid w:val="00CF1691"/>
    <w:rsid w:val="00D017AB"/>
    <w:rsid w:val="00D11984"/>
    <w:rsid w:val="00D124D3"/>
    <w:rsid w:val="00D70E24"/>
    <w:rsid w:val="00D7535C"/>
    <w:rsid w:val="00DE6EA2"/>
    <w:rsid w:val="00E478DB"/>
    <w:rsid w:val="00E7526E"/>
    <w:rsid w:val="00E815A9"/>
    <w:rsid w:val="00E83A7D"/>
    <w:rsid w:val="00E83F17"/>
    <w:rsid w:val="00E9417D"/>
    <w:rsid w:val="00F37BCE"/>
    <w:rsid w:val="00F464A3"/>
    <w:rsid w:val="00F47C6F"/>
    <w:rsid w:val="00F55373"/>
    <w:rsid w:val="00FC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11D5"/>
  <w15:chartTrackingRefBased/>
  <w15:docId w15:val="{D1EFF927-AA80-4A97-9ECE-D22E649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F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E70"/>
    <w:pPr>
      <w:ind w:left="720"/>
      <w:contextualSpacing/>
      <w:jc w:val="both"/>
    </w:pPr>
    <w:rPr>
      <w:rFonts w:eastAsia="Calibri"/>
    </w:rPr>
  </w:style>
  <w:style w:type="paragraph" w:styleId="BalloonText">
    <w:name w:val="Balloon Text"/>
    <w:basedOn w:val="Normal"/>
    <w:link w:val="BalloonTextChar"/>
    <w:uiPriority w:val="99"/>
    <w:semiHidden/>
    <w:unhideWhenUsed/>
    <w:rsid w:val="00007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96"/>
    <w:rPr>
      <w:rFonts w:ascii="Segoe UI" w:eastAsia="Times New Roman" w:hAnsi="Segoe UI" w:cs="Segoe UI"/>
      <w:sz w:val="18"/>
      <w:szCs w:val="18"/>
    </w:rPr>
  </w:style>
  <w:style w:type="paragraph" w:styleId="Header">
    <w:name w:val="header"/>
    <w:basedOn w:val="Normal"/>
    <w:link w:val="HeaderChar"/>
    <w:uiPriority w:val="99"/>
    <w:unhideWhenUsed/>
    <w:rsid w:val="0038702D"/>
    <w:pPr>
      <w:tabs>
        <w:tab w:val="center" w:pos="4680"/>
        <w:tab w:val="right" w:pos="9360"/>
      </w:tabs>
    </w:pPr>
  </w:style>
  <w:style w:type="character" w:customStyle="1" w:styleId="HeaderChar">
    <w:name w:val="Header Char"/>
    <w:basedOn w:val="DefaultParagraphFont"/>
    <w:link w:val="Header"/>
    <w:uiPriority w:val="99"/>
    <w:rsid w:val="00387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02D"/>
    <w:pPr>
      <w:tabs>
        <w:tab w:val="center" w:pos="4680"/>
        <w:tab w:val="right" w:pos="9360"/>
      </w:tabs>
    </w:pPr>
  </w:style>
  <w:style w:type="character" w:customStyle="1" w:styleId="FooterChar">
    <w:name w:val="Footer Char"/>
    <w:basedOn w:val="DefaultParagraphFont"/>
    <w:link w:val="Footer"/>
    <w:uiPriority w:val="99"/>
    <w:rsid w:val="0038702D"/>
    <w:rPr>
      <w:rFonts w:ascii="Times New Roman" w:eastAsia="Times New Roman" w:hAnsi="Times New Roman" w:cs="Times New Roman"/>
      <w:sz w:val="24"/>
      <w:szCs w:val="24"/>
    </w:rPr>
  </w:style>
  <w:style w:type="table" w:styleId="TableGrid">
    <w:name w:val="Table Grid"/>
    <w:basedOn w:val="TableNormal"/>
    <w:uiPriority w:val="39"/>
    <w:rsid w:val="0038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Carter</dc:creator>
  <cp:keywords/>
  <dc:description/>
  <cp:lastModifiedBy>Bowles, Patrina</cp:lastModifiedBy>
  <cp:revision>2</cp:revision>
  <cp:lastPrinted>2021-06-15T12:39:00Z</cp:lastPrinted>
  <dcterms:created xsi:type="dcterms:W3CDTF">2022-08-08T14:14:00Z</dcterms:created>
  <dcterms:modified xsi:type="dcterms:W3CDTF">2022-08-08T14:14:00Z</dcterms:modified>
</cp:coreProperties>
</file>