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02C" w:rsidRDefault="006B202C">
      <w:r>
        <w:t xml:space="preserve">The Cook County Board of Health met </w:t>
      </w:r>
      <w:r w:rsidR="00DB1825">
        <w:t>via telephone conference on Tuesday, April 21, 2020.</w:t>
      </w:r>
    </w:p>
    <w:p w:rsidR="006B202C" w:rsidRDefault="00D653AF">
      <w:r>
        <w:pict>
          <v:rect id="_x0000_i1025" style="width:0;height:1.5pt" o:hralign="center" o:hrstd="t" o:hr="t" fillcolor="#a0a0a0" stroked="f"/>
        </w:pict>
      </w:r>
    </w:p>
    <w:tbl>
      <w:tblPr>
        <w:tblW w:w="10937" w:type="dxa"/>
        <w:jc w:val="center"/>
        <w:tblLook w:val="04A0" w:firstRow="1" w:lastRow="0" w:firstColumn="1" w:lastColumn="0" w:noHBand="0" w:noVBand="1"/>
      </w:tblPr>
      <w:tblGrid>
        <w:gridCol w:w="4140"/>
        <w:gridCol w:w="3513"/>
        <w:gridCol w:w="3284"/>
      </w:tblGrid>
      <w:tr w:rsidR="00135F1E" w:rsidRPr="004B186D" w:rsidTr="00342D8F">
        <w:trPr>
          <w:jc w:val="center"/>
        </w:trPr>
        <w:tc>
          <w:tcPr>
            <w:tcW w:w="4140" w:type="dxa"/>
            <w:vAlign w:val="center"/>
          </w:tcPr>
          <w:p w:rsidR="00135F1E" w:rsidRPr="004B186D" w:rsidRDefault="00135F1E" w:rsidP="004B186D">
            <w:pPr>
              <w:jc w:val="center"/>
              <w:rPr>
                <w:b/>
                <w:u w:val="single"/>
              </w:rPr>
            </w:pPr>
            <w:r w:rsidRPr="004B186D">
              <w:rPr>
                <w:b/>
                <w:u w:val="single"/>
              </w:rPr>
              <w:t>Members Present</w:t>
            </w:r>
          </w:p>
        </w:tc>
        <w:tc>
          <w:tcPr>
            <w:tcW w:w="3513" w:type="dxa"/>
            <w:vAlign w:val="center"/>
          </w:tcPr>
          <w:p w:rsidR="00135F1E" w:rsidRPr="004B186D" w:rsidRDefault="00135F1E" w:rsidP="004B186D">
            <w:pPr>
              <w:jc w:val="center"/>
              <w:rPr>
                <w:b/>
                <w:u w:val="single"/>
              </w:rPr>
            </w:pPr>
            <w:r w:rsidRPr="004B186D">
              <w:rPr>
                <w:b/>
                <w:u w:val="single"/>
              </w:rPr>
              <w:t>Members Absent</w:t>
            </w:r>
          </w:p>
        </w:tc>
        <w:tc>
          <w:tcPr>
            <w:tcW w:w="3284" w:type="dxa"/>
            <w:vAlign w:val="center"/>
          </w:tcPr>
          <w:p w:rsidR="00135F1E" w:rsidRPr="004B186D" w:rsidRDefault="00135F1E" w:rsidP="004B186D">
            <w:pPr>
              <w:jc w:val="center"/>
              <w:rPr>
                <w:b/>
                <w:u w:val="single"/>
              </w:rPr>
            </w:pPr>
            <w:r w:rsidRPr="004B186D">
              <w:rPr>
                <w:b/>
                <w:u w:val="single"/>
              </w:rPr>
              <w:t>Others Present</w:t>
            </w:r>
          </w:p>
        </w:tc>
      </w:tr>
      <w:tr w:rsidR="005F0C65" w:rsidRPr="004B186D" w:rsidTr="00342D8F">
        <w:trPr>
          <w:jc w:val="center"/>
        </w:trPr>
        <w:tc>
          <w:tcPr>
            <w:tcW w:w="4140" w:type="dxa"/>
            <w:vAlign w:val="center"/>
          </w:tcPr>
          <w:p w:rsidR="005F0C65" w:rsidRPr="004B186D" w:rsidRDefault="00C17F35" w:rsidP="001C6776">
            <w:pPr>
              <w:jc w:val="center"/>
            </w:pPr>
            <w:r>
              <w:t>Dr. Tom Fausett, Chairman</w:t>
            </w:r>
          </w:p>
        </w:tc>
        <w:tc>
          <w:tcPr>
            <w:tcW w:w="3513" w:type="dxa"/>
            <w:vAlign w:val="center"/>
          </w:tcPr>
          <w:p w:rsidR="005F0C65" w:rsidRPr="004B186D" w:rsidRDefault="00DB1825" w:rsidP="00D900D5">
            <w:pPr>
              <w:jc w:val="center"/>
            </w:pPr>
            <w:r>
              <w:t>Terry McClain</w:t>
            </w:r>
          </w:p>
        </w:tc>
        <w:tc>
          <w:tcPr>
            <w:tcW w:w="3284" w:type="dxa"/>
            <w:vAlign w:val="center"/>
          </w:tcPr>
          <w:p w:rsidR="005F0C65" w:rsidRPr="004B186D" w:rsidRDefault="008503BE" w:rsidP="004B186D">
            <w:pPr>
              <w:jc w:val="center"/>
            </w:pPr>
            <w:r>
              <w:t>Dr. William Grow</w:t>
            </w:r>
          </w:p>
        </w:tc>
      </w:tr>
      <w:tr w:rsidR="00A81070" w:rsidRPr="004B186D" w:rsidTr="00342D8F">
        <w:trPr>
          <w:jc w:val="center"/>
        </w:trPr>
        <w:tc>
          <w:tcPr>
            <w:tcW w:w="4140" w:type="dxa"/>
            <w:vAlign w:val="center"/>
          </w:tcPr>
          <w:p w:rsidR="00A81070" w:rsidRPr="004B186D" w:rsidRDefault="006D706C" w:rsidP="001C6776">
            <w:pPr>
              <w:jc w:val="center"/>
            </w:pPr>
            <w:r>
              <w:t>Shelva Keeley, Vice-Chairman</w:t>
            </w:r>
          </w:p>
        </w:tc>
        <w:tc>
          <w:tcPr>
            <w:tcW w:w="3513" w:type="dxa"/>
            <w:vAlign w:val="center"/>
          </w:tcPr>
          <w:p w:rsidR="00A81070" w:rsidRPr="004B186D" w:rsidRDefault="00BE1079" w:rsidP="004B186D">
            <w:pPr>
              <w:jc w:val="center"/>
            </w:pPr>
            <w:r>
              <w:t>William Greene</w:t>
            </w:r>
          </w:p>
        </w:tc>
        <w:tc>
          <w:tcPr>
            <w:tcW w:w="3284" w:type="dxa"/>
            <w:vAlign w:val="center"/>
          </w:tcPr>
          <w:p w:rsidR="00A81070" w:rsidRPr="004B186D" w:rsidRDefault="008503BE" w:rsidP="001C6776">
            <w:pPr>
              <w:jc w:val="center"/>
            </w:pPr>
            <w:r>
              <w:t>Dwain Butler</w:t>
            </w:r>
          </w:p>
        </w:tc>
      </w:tr>
      <w:tr w:rsidR="00A81070" w:rsidRPr="004B186D" w:rsidTr="00342D8F">
        <w:trPr>
          <w:jc w:val="center"/>
        </w:trPr>
        <w:tc>
          <w:tcPr>
            <w:tcW w:w="4140" w:type="dxa"/>
            <w:vAlign w:val="center"/>
          </w:tcPr>
          <w:p w:rsidR="00A81070" w:rsidRPr="004B186D" w:rsidRDefault="00BE1079" w:rsidP="001C6776">
            <w:pPr>
              <w:jc w:val="center"/>
            </w:pPr>
            <w:r>
              <w:t>Dr. Timothy Dixon</w:t>
            </w:r>
          </w:p>
        </w:tc>
        <w:tc>
          <w:tcPr>
            <w:tcW w:w="3513" w:type="dxa"/>
            <w:vAlign w:val="center"/>
          </w:tcPr>
          <w:p w:rsidR="00A81070" w:rsidRPr="004B186D" w:rsidRDefault="00A81070" w:rsidP="004B186D">
            <w:pPr>
              <w:jc w:val="center"/>
            </w:pPr>
          </w:p>
        </w:tc>
        <w:tc>
          <w:tcPr>
            <w:tcW w:w="3284" w:type="dxa"/>
            <w:vAlign w:val="center"/>
          </w:tcPr>
          <w:p w:rsidR="00A81070" w:rsidRPr="004B186D" w:rsidRDefault="008503BE" w:rsidP="001C6776">
            <w:pPr>
              <w:jc w:val="center"/>
            </w:pPr>
            <w:r>
              <w:t>Teresa Giles</w:t>
            </w:r>
          </w:p>
        </w:tc>
      </w:tr>
      <w:tr w:rsidR="00A81070" w:rsidRPr="004B186D" w:rsidTr="00342D8F">
        <w:trPr>
          <w:jc w:val="center"/>
        </w:trPr>
        <w:tc>
          <w:tcPr>
            <w:tcW w:w="4140" w:type="dxa"/>
            <w:vAlign w:val="center"/>
          </w:tcPr>
          <w:p w:rsidR="00A81070" w:rsidRPr="004B186D" w:rsidRDefault="00DB1825" w:rsidP="00257180">
            <w:pPr>
              <w:jc w:val="center"/>
            </w:pPr>
            <w:r>
              <w:t>Mayor Buddy Duke</w:t>
            </w:r>
          </w:p>
        </w:tc>
        <w:tc>
          <w:tcPr>
            <w:tcW w:w="3513" w:type="dxa"/>
            <w:vAlign w:val="center"/>
          </w:tcPr>
          <w:p w:rsidR="00A81070" w:rsidRPr="004B186D" w:rsidRDefault="00A81070" w:rsidP="004B186D">
            <w:pPr>
              <w:jc w:val="center"/>
            </w:pPr>
          </w:p>
        </w:tc>
        <w:tc>
          <w:tcPr>
            <w:tcW w:w="3284" w:type="dxa"/>
            <w:vAlign w:val="center"/>
          </w:tcPr>
          <w:p w:rsidR="00A81070" w:rsidRPr="004B186D" w:rsidRDefault="00BE1079" w:rsidP="00257180">
            <w:pPr>
              <w:jc w:val="center"/>
            </w:pPr>
            <w:r>
              <w:t>Patrina Bowles</w:t>
            </w:r>
          </w:p>
        </w:tc>
      </w:tr>
      <w:tr w:rsidR="00BF40DC" w:rsidRPr="004B186D" w:rsidTr="00342D8F">
        <w:trPr>
          <w:jc w:val="center"/>
        </w:trPr>
        <w:tc>
          <w:tcPr>
            <w:tcW w:w="4140" w:type="dxa"/>
            <w:vAlign w:val="center"/>
          </w:tcPr>
          <w:p w:rsidR="00BF40DC" w:rsidRDefault="00BF40DC" w:rsidP="00257180">
            <w:pPr>
              <w:jc w:val="center"/>
            </w:pPr>
          </w:p>
        </w:tc>
        <w:tc>
          <w:tcPr>
            <w:tcW w:w="3513" w:type="dxa"/>
            <w:vAlign w:val="center"/>
          </w:tcPr>
          <w:p w:rsidR="00BF40DC" w:rsidRPr="004B186D" w:rsidRDefault="00BF40DC" w:rsidP="004B186D">
            <w:pPr>
              <w:jc w:val="center"/>
            </w:pPr>
          </w:p>
        </w:tc>
        <w:tc>
          <w:tcPr>
            <w:tcW w:w="3284" w:type="dxa"/>
            <w:vAlign w:val="center"/>
          </w:tcPr>
          <w:p w:rsidR="00BF40DC" w:rsidRDefault="00BE1079" w:rsidP="00257180">
            <w:pPr>
              <w:jc w:val="center"/>
            </w:pPr>
            <w:r>
              <w:t>Rebecca Allgood</w:t>
            </w:r>
          </w:p>
        </w:tc>
      </w:tr>
      <w:tr w:rsidR="00BF40DC" w:rsidRPr="004B186D" w:rsidTr="00342D8F">
        <w:trPr>
          <w:jc w:val="center"/>
        </w:trPr>
        <w:tc>
          <w:tcPr>
            <w:tcW w:w="4140" w:type="dxa"/>
            <w:vAlign w:val="center"/>
          </w:tcPr>
          <w:p w:rsidR="00BF40DC" w:rsidRDefault="00BF40DC" w:rsidP="00257180">
            <w:pPr>
              <w:jc w:val="center"/>
            </w:pPr>
          </w:p>
        </w:tc>
        <w:tc>
          <w:tcPr>
            <w:tcW w:w="3513" w:type="dxa"/>
            <w:vAlign w:val="center"/>
          </w:tcPr>
          <w:p w:rsidR="00BF40DC" w:rsidRPr="004B186D" w:rsidRDefault="00BF40DC" w:rsidP="004B186D">
            <w:pPr>
              <w:jc w:val="center"/>
            </w:pPr>
          </w:p>
        </w:tc>
        <w:tc>
          <w:tcPr>
            <w:tcW w:w="3284" w:type="dxa"/>
            <w:vAlign w:val="center"/>
          </w:tcPr>
          <w:p w:rsidR="00BF40DC" w:rsidRDefault="00BE1079" w:rsidP="00257180">
            <w:pPr>
              <w:jc w:val="center"/>
            </w:pPr>
            <w:r>
              <w:t>Lee Cumbee</w:t>
            </w:r>
          </w:p>
        </w:tc>
      </w:tr>
      <w:tr w:rsidR="008503BE" w:rsidRPr="004B186D" w:rsidTr="00342D8F">
        <w:trPr>
          <w:jc w:val="center"/>
        </w:trPr>
        <w:tc>
          <w:tcPr>
            <w:tcW w:w="4140" w:type="dxa"/>
            <w:vAlign w:val="center"/>
          </w:tcPr>
          <w:p w:rsidR="008503BE" w:rsidRDefault="008503BE" w:rsidP="00257180">
            <w:pPr>
              <w:jc w:val="center"/>
            </w:pPr>
          </w:p>
        </w:tc>
        <w:tc>
          <w:tcPr>
            <w:tcW w:w="3513" w:type="dxa"/>
            <w:vAlign w:val="center"/>
          </w:tcPr>
          <w:p w:rsidR="008503BE" w:rsidRPr="004B186D" w:rsidRDefault="008503BE" w:rsidP="004B186D">
            <w:pPr>
              <w:jc w:val="center"/>
            </w:pPr>
          </w:p>
        </w:tc>
        <w:tc>
          <w:tcPr>
            <w:tcW w:w="3284" w:type="dxa"/>
            <w:vAlign w:val="center"/>
          </w:tcPr>
          <w:p w:rsidR="008503BE" w:rsidRDefault="008503BE" w:rsidP="00257180">
            <w:pPr>
              <w:jc w:val="center"/>
            </w:pPr>
            <w:r>
              <w:t>Beth Magsanay</w:t>
            </w:r>
          </w:p>
        </w:tc>
      </w:tr>
    </w:tbl>
    <w:p w:rsidR="00A909B0" w:rsidRDefault="00D653AF">
      <w:r>
        <w:pict>
          <v:rect id="_x0000_i1026" style="width:0;height:1.5pt" o:hralign="center" o:hrstd="t" o:hr="t" fillcolor="#a0a0a0" stroked="f"/>
        </w:pict>
      </w:r>
    </w:p>
    <w:p w:rsidR="00A909B0" w:rsidRPr="00AF06F5" w:rsidRDefault="00A909B0" w:rsidP="00AE0877">
      <w:pPr>
        <w:rPr>
          <w:b/>
          <w:u w:val="single"/>
        </w:rPr>
      </w:pPr>
      <w:r w:rsidRPr="00AF06F5">
        <w:rPr>
          <w:b/>
          <w:u w:val="single"/>
        </w:rPr>
        <w:t>Call to Order</w:t>
      </w:r>
    </w:p>
    <w:p w:rsidR="00A909B0" w:rsidRDefault="00C17F35" w:rsidP="00AE0877">
      <w:pPr>
        <w:numPr>
          <w:ilvl w:val="0"/>
          <w:numId w:val="13"/>
        </w:numPr>
      </w:pPr>
      <w:r>
        <w:t>Dr. Tom Fausett called the meeting to order at 12:</w:t>
      </w:r>
      <w:r w:rsidR="00DB1825">
        <w:t>05</w:t>
      </w:r>
      <w:r>
        <w:t xml:space="preserve"> p.m.</w:t>
      </w:r>
    </w:p>
    <w:p w:rsidR="006D1527" w:rsidRDefault="006D1527" w:rsidP="006D1527"/>
    <w:p w:rsidR="006D1527" w:rsidRDefault="006D1527" w:rsidP="006D1527">
      <w:r>
        <w:rPr>
          <w:b/>
          <w:u w:val="single"/>
        </w:rPr>
        <w:t>Public Comments</w:t>
      </w:r>
    </w:p>
    <w:p w:rsidR="009F3673" w:rsidRPr="006D1527" w:rsidRDefault="00BE1079" w:rsidP="006D1527">
      <w:pPr>
        <w:numPr>
          <w:ilvl w:val="0"/>
          <w:numId w:val="13"/>
        </w:numPr>
      </w:pPr>
      <w:r>
        <w:t>There were no public comments.</w:t>
      </w:r>
    </w:p>
    <w:p w:rsidR="00342D8F" w:rsidRDefault="00342D8F" w:rsidP="00342D8F"/>
    <w:p w:rsidR="00FB67E5" w:rsidRDefault="00FB67E5" w:rsidP="00AE0877">
      <w:r>
        <w:rPr>
          <w:b/>
          <w:u w:val="single"/>
        </w:rPr>
        <w:t xml:space="preserve">Approval of </w:t>
      </w:r>
      <w:r w:rsidR="00DB1825">
        <w:rPr>
          <w:b/>
          <w:u w:val="single"/>
        </w:rPr>
        <w:t>January 21, 2020</w:t>
      </w:r>
      <w:r w:rsidR="006D706C">
        <w:rPr>
          <w:b/>
          <w:u w:val="single"/>
        </w:rPr>
        <w:t xml:space="preserve"> </w:t>
      </w:r>
      <w:r>
        <w:rPr>
          <w:b/>
          <w:u w:val="single"/>
        </w:rPr>
        <w:t>Minutes</w:t>
      </w:r>
    </w:p>
    <w:p w:rsidR="00E15B89" w:rsidRDefault="00DB1825" w:rsidP="00AE0877">
      <w:pPr>
        <w:numPr>
          <w:ilvl w:val="0"/>
          <w:numId w:val="13"/>
        </w:numPr>
      </w:pPr>
      <w:r>
        <w:t>Mayor Buddy Duke made a motion to approve the January 21, 2020 minutes as amended.  The motion was seconded by Ms. Keeley.  All were in favor and the motion passed.</w:t>
      </w:r>
    </w:p>
    <w:p w:rsidR="00194C35" w:rsidRDefault="00194C35" w:rsidP="00194C35"/>
    <w:p w:rsidR="00194C35" w:rsidRPr="00AF06F5" w:rsidRDefault="00194C35" w:rsidP="00194C35">
      <w:pPr>
        <w:rPr>
          <w:b/>
          <w:u w:val="single"/>
        </w:rPr>
      </w:pPr>
      <w:r w:rsidRPr="00AF06F5">
        <w:rPr>
          <w:b/>
          <w:u w:val="single"/>
        </w:rPr>
        <w:t>Business</w:t>
      </w:r>
    </w:p>
    <w:p w:rsidR="00194C35" w:rsidRDefault="00194C35" w:rsidP="00194C35">
      <w:pPr>
        <w:rPr>
          <w:b/>
        </w:rPr>
      </w:pPr>
      <w:r>
        <w:rPr>
          <w:b/>
        </w:rPr>
        <w:t xml:space="preserve">Financial Information – </w:t>
      </w:r>
      <w:r w:rsidR="00BF40DC">
        <w:rPr>
          <w:b/>
        </w:rPr>
        <w:t>Teresa Giles</w:t>
      </w:r>
      <w:r>
        <w:rPr>
          <w:b/>
        </w:rPr>
        <w:t xml:space="preserve"> (Attachments)</w:t>
      </w:r>
    </w:p>
    <w:p w:rsidR="006D706C" w:rsidRDefault="009F3673" w:rsidP="00696E46">
      <w:pPr>
        <w:numPr>
          <w:ilvl w:val="0"/>
          <w:numId w:val="21"/>
        </w:numPr>
      </w:pPr>
      <w:r>
        <w:t xml:space="preserve">The Revenue and Expense Summary for </w:t>
      </w:r>
      <w:r w:rsidR="00DB1825">
        <w:t>July 1, 2019 – March 31, 2020</w:t>
      </w:r>
      <w:r>
        <w:t xml:space="preserve"> was reviewed.</w:t>
      </w:r>
    </w:p>
    <w:p w:rsidR="008503BE" w:rsidRDefault="00DB1825" w:rsidP="009F3673">
      <w:pPr>
        <w:numPr>
          <w:ilvl w:val="0"/>
          <w:numId w:val="21"/>
        </w:numPr>
      </w:pPr>
      <w:r>
        <w:t>Cook’s budget is approximately 75% completed for the fiscal year.  The fund balance is in good shape.</w:t>
      </w:r>
    </w:p>
    <w:p w:rsidR="00DB1825" w:rsidRDefault="00DB1825" w:rsidP="009F3673">
      <w:pPr>
        <w:numPr>
          <w:ilvl w:val="0"/>
          <w:numId w:val="21"/>
        </w:numPr>
      </w:pPr>
      <w:r>
        <w:t>Expenses are on track and there are no concerning issues at this time.</w:t>
      </w:r>
    </w:p>
    <w:p w:rsidR="00DB1825" w:rsidRDefault="00DB1825" w:rsidP="009F3673">
      <w:pPr>
        <w:numPr>
          <w:ilvl w:val="0"/>
          <w:numId w:val="21"/>
        </w:numPr>
      </w:pPr>
      <w:r>
        <w:t xml:space="preserve">Fee income has decreased due to COVID-19.  Cook is seeing patients for essential services only.  General clinic fees are down but Family Planning fees have increased.  Fees are expected to be down for the remainder of the fiscal year.  The state has offered funds to function on for COVID-19 expenses.  A projected budget has been submitted which includes income from March – June of last year if a claim </w:t>
      </w:r>
      <w:r w:rsidR="00831B5B">
        <w:t>must</w:t>
      </w:r>
      <w:r>
        <w:t xml:space="preserve"> be made.</w:t>
      </w:r>
    </w:p>
    <w:p w:rsidR="008503BE" w:rsidRDefault="008503BE" w:rsidP="008503BE"/>
    <w:p w:rsidR="008503BE" w:rsidRDefault="008503BE" w:rsidP="008503BE">
      <w:pPr>
        <w:rPr>
          <w:b/>
          <w:u w:val="single"/>
        </w:rPr>
      </w:pPr>
      <w:r>
        <w:rPr>
          <w:b/>
          <w:u w:val="single"/>
        </w:rPr>
        <w:t>Public Health Updates – William R. Grow, MD, FACP (Attachment)</w:t>
      </w:r>
    </w:p>
    <w:p w:rsidR="007853CE" w:rsidRDefault="00DB1825" w:rsidP="008503BE">
      <w:pPr>
        <w:numPr>
          <w:ilvl w:val="0"/>
          <w:numId w:val="17"/>
        </w:numPr>
      </w:pPr>
      <w:r>
        <w:t>Dr. Grow provided a COVID-19 update for the Board.</w:t>
      </w:r>
    </w:p>
    <w:p w:rsidR="00DB1825" w:rsidRDefault="00DB1825" w:rsidP="008503BE">
      <w:pPr>
        <w:numPr>
          <w:ilvl w:val="0"/>
          <w:numId w:val="17"/>
        </w:numPr>
      </w:pPr>
      <w:r>
        <w:t>There are approximately 2.5 million people in the world who tested positive for the virus.  Georgia currently has approximately 19,400 positive cases.  There are 328 positive cases in the district with 18 deaths.  Cook has 13 positive cases.</w:t>
      </w:r>
    </w:p>
    <w:p w:rsidR="00DB1825" w:rsidRDefault="00DB1825" w:rsidP="008503BE">
      <w:pPr>
        <w:numPr>
          <w:ilvl w:val="0"/>
          <w:numId w:val="17"/>
        </w:numPr>
      </w:pPr>
      <w:r>
        <w:t>The Governor is planning to open some businesses such as gyms, bowling alleys, body art studios and nail/hair salons beginning Friday, April 24, 2020.  Some restaurants will begin to open Monday, April 27, 2020.</w:t>
      </w:r>
    </w:p>
    <w:p w:rsidR="008503BE" w:rsidRDefault="00DB1825" w:rsidP="008503BE">
      <w:pPr>
        <w:numPr>
          <w:ilvl w:val="0"/>
          <w:numId w:val="17"/>
        </w:numPr>
      </w:pPr>
      <w:r>
        <w:t xml:space="preserve">The district currently has four Specimen Point of Collection </w:t>
      </w:r>
      <w:r w:rsidR="00400AFA">
        <w:t>(SPOC) sites located in Lowndes, Tift, Cook and Turner Counties.  Ben Hill County will open their site Monday, April 27, 2020.  Those who want testing will be able to call the health department or their physician and be assigned a number.  They will receive a call back to schedule their test.</w:t>
      </w:r>
    </w:p>
    <w:p w:rsidR="00E33C47" w:rsidRDefault="00E33C47" w:rsidP="00E33C47"/>
    <w:p w:rsidR="00AF06F5" w:rsidRDefault="00AF06F5" w:rsidP="00AE0877">
      <w:pPr>
        <w:sectPr w:rsidR="00AF06F5" w:rsidSect="00AF06F5">
          <w:headerReference w:type="default" r:id="rId8"/>
          <w:pgSz w:w="12240" w:h="15840" w:code="1"/>
          <w:pgMar w:top="1440" w:right="1440" w:bottom="1080" w:left="1440" w:header="720" w:footer="720" w:gutter="0"/>
          <w:cols w:space="720"/>
          <w:docGrid w:linePitch="360"/>
        </w:sectPr>
      </w:pPr>
    </w:p>
    <w:p w:rsidR="00400AFA" w:rsidRDefault="00400AFA" w:rsidP="00400AFA">
      <w:pPr>
        <w:numPr>
          <w:ilvl w:val="0"/>
          <w:numId w:val="17"/>
        </w:numPr>
      </w:pPr>
      <w:r>
        <w:lastRenderedPageBreak/>
        <w:t>Testing numbers are reflective of where the person lives, not the county where they received their test.</w:t>
      </w:r>
    </w:p>
    <w:p w:rsidR="00400AFA" w:rsidRPr="00400AFA" w:rsidRDefault="00400AFA" w:rsidP="008503BE">
      <w:pPr>
        <w:rPr>
          <w:bCs/>
        </w:rPr>
      </w:pPr>
    </w:p>
    <w:p w:rsidR="008503BE" w:rsidRDefault="008503BE" w:rsidP="008503BE">
      <w:pPr>
        <w:rPr>
          <w:b/>
          <w:u w:val="single"/>
        </w:rPr>
      </w:pPr>
      <w:r>
        <w:rPr>
          <w:b/>
          <w:u w:val="single"/>
        </w:rPr>
        <w:t>Nurse Manager’s Report – Rebecca Allgood (Attachment)</w:t>
      </w:r>
    </w:p>
    <w:p w:rsidR="00AF7A95" w:rsidRDefault="00400AFA" w:rsidP="008503BE">
      <w:pPr>
        <w:numPr>
          <w:ilvl w:val="0"/>
          <w:numId w:val="17"/>
        </w:numPr>
      </w:pPr>
      <w:r>
        <w:t xml:space="preserve">Staff attended a two-day training in February.  Topics reviewed included medical, </w:t>
      </w:r>
      <w:r w:rsidR="00831B5B">
        <w:t>countermeasures</w:t>
      </w:r>
      <w:r>
        <w:t>:  point of dispensing, planning and response.  The training will assist in preparing for a pandemic.</w:t>
      </w:r>
    </w:p>
    <w:p w:rsidR="00400AFA" w:rsidRDefault="00400AFA" w:rsidP="008503BE">
      <w:pPr>
        <w:numPr>
          <w:ilvl w:val="0"/>
          <w:numId w:val="17"/>
        </w:numPr>
      </w:pPr>
      <w:r>
        <w:t>Cook staff assisted at the Tifton SPOC and now have an on-site SPOC open at the health department.</w:t>
      </w:r>
    </w:p>
    <w:p w:rsidR="00400AFA" w:rsidRDefault="00400AFA" w:rsidP="008503BE">
      <w:pPr>
        <w:numPr>
          <w:ilvl w:val="0"/>
          <w:numId w:val="17"/>
        </w:numPr>
      </w:pPr>
      <w:r>
        <w:t xml:space="preserve">The health department participated in the District’s Mind and Body Wellness Health Fair in Tifton.  Participants received free screenings (HbgA1C, cholesterol, blood pressure, and glucose).  They were also given </w:t>
      </w:r>
      <w:r w:rsidR="00831B5B">
        <w:t>a</w:t>
      </w:r>
      <w:r>
        <w:t xml:space="preserve"> scale, pedometer and a hand sanitizer.</w:t>
      </w:r>
    </w:p>
    <w:p w:rsidR="00400AFA" w:rsidRDefault="00400AFA" w:rsidP="008503BE">
      <w:pPr>
        <w:numPr>
          <w:ilvl w:val="0"/>
          <w:numId w:val="17"/>
        </w:numPr>
      </w:pPr>
      <w:r>
        <w:t>The annual scoliosis screenings were completed at the middle school before the schools were shut down due to COVID-19.</w:t>
      </w:r>
    </w:p>
    <w:p w:rsidR="008D6C09" w:rsidRDefault="008D6C09" w:rsidP="008D6C09">
      <w:pPr>
        <w:ind w:left="360"/>
      </w:pPr>
    </w:p>
    <w:p w:rsidR="008D6C09" w:rsidRDefault="008D6C09" w:rsidP="008D6C09">
      <w:r>
        <w:rPr>
          <w:b/>
          <w:u w:val="single"/>
        </w:rPr>
        <w:t xml:space="preserve">Environmental Update – </w:t>
      </w:r>
      <w:r w:rsidR="00AF7A95">
        <w:rPr>
          <w:b/>
          <w:u w:val="single"/>
        </w:rPr>
        <w:t>Lee Cumbee</w:t>
      </w:r>
      <w:r w:rsidR="00E81027">
        <w:rPr>
          <w:b/>
          <w:u w:val="single"/>
        </w:rPr>
        <w:t xml:space="preserve"> – (Attachments)</w:t>
      </w:r>
    </w:p>
    <w:p w:rsidR="00AF7A95" w:rsidRDefault="00400AFA" w:rsidP="00B4766B">
      <w:pPr>
        <w:numPr>
          <w:ilvl w:val="0"/>
          <w:numId w:val="13"/>
        </w:numPr>
      </w:pPr>
      <w:r>
        <w:t>Mr. Cumbee reviewed the January 18, 2020 – April 20, 2020 report.</w:t>
      </w:r>
    </w:p>
    <w:p w:rsidR="00400AFA" w:rsidRDefault="00400AFA" w:rsidP="00B4766B">
      <w:pPr>
        <w:numPr>
          <w:ilvl w:val="0"/>
          <w:numId w:val="13"/>
        </w:numPr>
      </w:pPr>
      <w:r>
        <w:t>During the pandemic, environmental health’s role has been to keep restaurants updated on any new guidelines that are received.</w:t>
      </w:r>
    </w:p>
    <w:p w:rsidR="00400AFA" w:rsidRDefault="00400AFA" w:rsidP="00B4766B">
      <w:pPr>
        <w:numPr>
          <w:ilvl w:val="0"/>
          <w:numId w:val="13"/>
        </w:numPr>
      </w:pPr>
      <w:r>
        <w:t>Mr. Cumbee reviewed all inspections completed since the last meeting.</w:t>
      </w:r>
    </w:p>
    <w:p w:rsidR="001C55A6" w:rsidRDefault="001C55A6" w:rsidP="008D6C09">
      <w:pPr>
        <w:rPr>
          <w:b/>
          <w:u w:val="single"/>
        </w:rPr>
      </w:pPr>
    </w:p>
    <w:p w:rsidR="007E6834" w:rsidRPr="007E6834" w:rsidRDefault="007E6834" w:rsidP="00AE0877">
      <w:pPr>
        <w:rPr>
          <w:b/>
        </w:rPr>
      </w:pPr>
      <w:r>
        <w:rPr>
          <w:b/>
        </w:rPr>
        <w:t>Announcements</w:t>
      </w:r>
    </w:p>
    <w:p w:rsidR="00AF7A95" w:rsidRDefault="00400AFA" w:rsidP="00AE0877">
      <w:pPr>
        <w:numPr>
          <w:ilvl w:val="0"/>
          <w:numId w:val="20"/>
        </w:numPr>
      </w:pPr>
      <w:r>
        <w:t xml:space="preserve">Dr. Fausett reminded the Board of the upcoming meeting dates and encouraged everyone to wear masks and stay safe.  </w:t>
      </w:r>
    </w:p>
    <w:p w:rsidR="00B4766B" w:rsidRDefault="00B4766B" w:rsidP="00AE0877"/>
    <w:p w:rsidR="007E6834" w:rsidRPr="007E6834" w:rsidRDefault="007E6834" w:rsidP="00AE0877">
      <w:pPr>
        <w:rPr>
          <w:b/>
        </w:rPr>
      </w:pPr>
      <w:r>
        <w:rPr>
          <w:b/>
        </w:rPr>
        <w:t>Adjournment</w:t>
      </w:r>
    </w:p>
    <w:p w:rsidR="007E6834" w:rsidRDefault="00937BB8" w:rsidP="007E6834">
      <w:pPr>
        <w:numPr>
          <w:ilvl w:val="0"/>
          <w:numId w:val="10"/>
        </w:numPr>
      </w:pPr>
      <w:r>
        <w:t xml:space="preserve">There being no further business, </w:t>
      </w:r>
      <w:r w:rsidR="00400AFA">
        <w:t>Dr. Fausett adjourned the meeting at 12:39 p.m.</w:t>
      </w:r>
      <w:bookmarkStart w:id="0" w:name="_GoBack"/>
      <w:bookmarkEnd w:id="0"/>
    </w:p>
    <w:p w:rsidR="004659D1" w:rsidRDefault="004659D1" w:rsidP="004659D1"/>
    <w:p w:rsidR="004659D1" w:rsidRDefault="004659D1" w:rsidP="004659D1">
      <w:r>
        <w:t>Respectfully Submitted,</w:t>
      </w:r>
    </w:p>
    <w:p w:rsidR="0044003B" w:rsidRDefault="0044003B" w:rsidP="004659D1"/>
    <w:p w:rsidR="002B70F4" w:rsidRDefault="002B70F4" w:rsidP="004659D1"/>
    <w:p w:rsidR="002B70F4" w:rsidRDefault="002B70F4" w:rsidP="004659D1"/>
    <w:p w:rsidR="004659D1" w:rsidRDefault="004659D1" w:rsidP="004659D1">
      <w:r>
        <w:t>__________________________________________</w:t>
      </w:r>
    </w:p>
    <w:p w:rsidR="004659D1" w:rsidRDefault="008F7BE0" w:rsidP="004659D1">
      <w:r>
        <w:t>Debra Robinson</w:t>
      </w:r>
      <w:r w:rsidR="00E81027">
        <w:t xml:space="preserve">, </w:t>
      </w:r>
      <w:r w:rsidR="004659D1">
        <w:t>Board Secretary</w:t>
      </w:r>
    </w:p>
    <w:p w:rsidR="004659D1" w:rsidRPr="007E6834" w:rsidRDefault="006634DC" w:rsidP="004659D1">
      <w:r>
        <w:t>Beth Magsanay</w:t>
      </w:r>
      <w:r w:rsidR="003E7340">
        <w:t>, Typist</w:t>
      </w:r>
    </w:p>
    <w:sectPr w:rsidR="004659D1" w:rsidRPr="007E6834" w:rsidSect="00AF06F5">
      <w:head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3AF" w:rsidRDefault="00D653AF" w:rsidP="00135F1E">
      <w:r>
        <w:separator/>
      </w:r>
    </w:p>
  </w:endnote>
  <w:endnote w:type="continuationSeparator" w:id="0">
    <w:p w:rsidR="00D653AF" w:rsidRDefault="00D653AF" w:rsidP="0013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3AF" w:rsidRDefault="00D653AF" w:rsidP="00135F1E">
      <w:r>
        <w:separator/>
      </w:r>
    </w:p>
  </w:footnote>
  <w:footnote w:type="continuationSeparator" w:id="0">
    <w:p w:rsidR="00D653AF" w:rsidRDefault="00D653AF" w:rsidP="0013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1E" w:rsidRDefault="00305CD3" w:rsidP="00135F1E">
    <w:pPr>
      <w:pStyle w:val="Header"/>
      <w:jc w:val="center"/>
      <w:rPr>
        <w:b/>
      </w:rPr>
    </w:pPr>
    <w:r>
      <w:rPr>
        <w:b/>
      </w:rPr>
      <w:t>COOK COUNTY BOARD OF HEALTH</w:t>
    </w:r>
  </w:p>
  <w:p w:rsidR="00135F1E" w:rsidRDefault="00E927EC" w:rsidP="00135F1E">
    <w:pPr>
      <w:pStyle w:val="Header"/>
      <w:jc w:val="center"/>
      <w:rPr>
        <w:b/>
      </w:rPr>
    </w:pPr>
    <w:r>
      <w:rPr>
        <w:b/>
      </w:rPr>
      <w:t>MINUTES</w:t>
    </w:r>
  </w:p>
  <w:p w:rsidR="00135F1E" w:rsidRDefault="00DB1825" w:rsidP="00135F1E">
    <w:pPr>
      <w:pStyle w:val="Header"/>
      <w:jc w:val="center"/>
    </w:pPr>
    <w:r>
      <w:rPr>
        <w:b/>
      </w:rPr>
      <w:t>April 21</w:t>
    </w:r>
    <w:r w:rsidR="00BE1079">
      <w:rPr>
        <w:b/>
      </w:rPr>
      <w:t>, 2020</w:t>
    </w:r>
    <w:r w:rsidR="00BF40DC">
      <w:rPr>
        <w:b/>
      </w:rPr>
      <w:t xml:space="preserve"> </w:t>
    </w:r>
    <w:r w:rsidR="000F16AD">
      <w:rPr>
        <w:b/>
      </w:rPr>
      <w:t xml:space="preserve">| </w:t>
    </w:r>
    <w:r w:rsidR="00305CD3">
      <w:rPr>
        <w:b/>
      </w:rPr>
      <w:t>12:00</w:t>
    </w:r>
    <w:r w:rsidR="00B65902">
      <w:rPr>
        <w:b/>
      </w:rPr>
      <w:t xml:space="preserve"> </w:t>
    </w:r>
    <w:r w:rsidR="008503BE">
      <w:rPr>
        <w:b/>
      </w:rPr>
      <w:t>PM</w:t>
    </w:r>
  </w:p>
  <w:p w:rsidR="00135F1E" w:rsidRPr="00135F1E" w:rsidRDefault="00D653AF" w:rsidP="00135F1E">
    <w:pPr>
      <w:pStyle w:val="Header"/>
      <w:jc w:val="center"/>
    </w:pPr>
    <w:r>
      <w:pict>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927"/>
      <w:gridCol w:w="3366"/>
      <w:gridCol w:w="2283"/>
    </w:tblGrid>
    <w:tr w:rsidR="00612F32" w:rsidTr="00461355">
      <w:trPr>
        <w:jc w:val="center"/>
      </w:trPr>
      <w:tc>
        <w:tcPr>
          <w:tcW w:w="4192" w:type="dxa"/>
        </w:tcPr>
        <w:p w:rsidR="00810A89" w:rsidRDefault="000478AA" w:rsidP="00810A89">
          <w:pPr>
            <w:pStyle w:val="Header"/>
            <w:jc w:val="center"/>
          </w:pPr>
          <w:r>
            <w:rPr>
              <w:b/>
            </w:rPr>
            <w:t>Cook</w:t>
          </w:r>
          <w:r w:rsidR="00810A89" w:rsidRPr="00810A89">
            <w:rPr>
              <w:b/>
            </w:rPr>
            <w:t xml:space="preserve"> County Board of Health</w:t>
          </w:r>
          <w:r w:rsidR="00810A89" w:rsidRPr="00810A89">
            <w:rPr>
              <w:b/>
            </w:rPr>
            <w:tab/>
          </w:r>
        </w:p>
      </w:tc>
      <w:tc>
        <w:tcPr>
          <w:tcW w:w="3692" w:type="dxa"/>
        </w:tcPr>
        <w:p w:rsidR="00810A89" w:rsidRPr="00810A89" w:rsidRDefault="00400AFA" w:rsidP="009F3673">
          <w:pPr>
            <w:pStyle w:val="Header"/>
            <w:tabs>
              <w:tab w:val="left" w:pos="450"/>
              <w:tab w:val="center" w:pos="1436"/>
            </w:tabs>
            <w:jc w:val="center"/>
            <w:rPr>
              <w:b/>
            </w:rPr>
          </w:pPr>
          <w:r>
            <w:rPr>
              <w:b/>
            </w:rPr>
            <w:t>April 21</w:t>
          </w:r>
          <w:r w:rsidR="007853CE">
            <w:rPr>
              <w:b/>
            </w:rPr>
            <w:t>, 2020</w:t>
          </w:r>
        </w:p>
      </w:tc>
      <w:tc>
        <w:tcPr>
          <w:tcW w:w="2484" w:type="dxa"/>
        </w:tcPr>
        <w:p w:rsidR="00810A89" w:rsidRDefault="00810A89" w:rsidP="00810A89">
          <w:pPr>
            <w:pStyle w:val="Header"/>
            <w:jc w:val="right"/>
          </w:pPr>
          <w:r>
            <w:t xml:space="preserve">Page </w:t>
          </w:r>
          <w:r w:rsidRPr="00810A89">
            <w:rPr>
              <w:b/>
            </w:rPr>
            <w:fldChar w:fldCharType="begin"/>
          </w:r>
          <w:r w:rsidRPr="00810A89">
            <w:rPr>
              <w:b/>
            </w:rPr>
            <w:instrText xml:space="preserve"> PAGE </w:instrText>
          </w:r>
          <w:r w:rsidRPr="00810A89">
            <w:rPr>
              <w:b/>
            </w:rPr>
            <w:fldChar w:fldCharType="separate"/>
          </w:r>
          <w:r w:rsidR="007922C2">
            <w:rPr>
              <w:b/>
              <w:noProof/>
            </w:rPr>
            <w:t>2</w:t>
          </w:r>
          <w:r w:rsidRPr="00810A89">
            <w:rPr>
              <w:b/>
            </w:rPr>
            <w:fldChar w:fldCharType="end"/>
          </w:r>
          <w:r>
            <w:t xml:space="preserve"> of </w:t>
          </w:r>
          <w:r w:rsidRPr="00810A89">
            <w:rPr>
              <w:b/>
            </w:rPr>
            <w:fldChar w:fldCharType="begin"/>
          </w:r>
          <w:r w:rsidRPr="00810A89">
            <w:rPr>
              <w:b/>
            </w:rPr>
            <w:instrText xml:space="preserve"> NUMPAGES  </w:instrText>
          </w:r>
          <w:r w:rsidRPr="00810A89">
            <w:rPr>
              <w:b/>
            </w:rPr>
            <w:fldChar w:fldCharType="separate"/>
          </w:r>
          <w:r w:rsidR="007922C2">
            <w:rPr>
              <w:b/>
              <w:noProof/>
            </w:rPr>
            <w:t>2</w:t>
          </w:r>
          <w:r w:rsidRPr="00810A89">
            <w:rPr>
              <w:b/>
            </w:rPr>
            <w:fldChar w:fldCharType="end"/>
          </w:r>
        </w:p>
      </w:tc>
    </w:tr>
  </w:tbl>
  <w:p w:rsidR="00AF06F5" w:rsidRPr="00135F1E" w:rsidRDefault="00D653AF" w:rsidP="00810A89">
    <w:pPr>
      <w:pStyle w:val="Header"/>
      <w:jc w:val="center"/>
    </w:pPr>
    <w: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27"/>
    <w:multiLevelType w:val="hybridMultilevel"/>
    <w:tmpl w:val="FD766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20938"/>
    <w:multiLevelType w:val="hybridMultilevel"/>
    <w:tmpl w:val="4BF20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4142DA"/>
    <w:multiLevelType w:val="hybridMultilevel"/>
    <w:tmpl w:val="C56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87983"/>
    <w:multiLevelType w:val="hybridMultilevel"/>
    <w:tmpl w:val="CB90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85996"/>
    <w:multiLevelType w:val="hybridMultilevel"/>
    <w:tmpl w:val="A1408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32FAF"/>
    <w:multiLevelType w:val="hybridMultilevel"/>
    <w:tmpl w:val="145A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2D2C"/>
    <w:multiLevelType w:val="hybridMultilevel"/>
    <w:tmpl w:val="8F10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4F5FFA"/>
    <w:multiLevelType w:val="hybridMultilevel"/>
    <w:tmpl w:val="6CC65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3C574A"/>
    <w:multiLevelType w:val="hybridMultilevel"/>
    <w:tmpl w:val="ABCA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D39C5"/>
    <w:multiLevelType w:val="hybridMultilevel"/>
    <w:tmpl w:val="1DF6D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4426B"/>
    <w:multiLevelType w:val="hybridMultilevel"/>
    <w:tmpl w:val="A858B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7B20D0"/>
    <w:multiLevelType w:val="hybridMultilevel"/>
    <w:tmpl w:val="62ACF378"/>
    <w:lvl w:ilvl="0" w:tplc="066CAB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705D96"/>
    <w:multiLevelType w:val="hybridMultilevel"/>
    <w:tmpl w:val="537AE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A84359"/>
    <w:multiLevelType w:val="hybridMultilevel"/>
    <w:tmpl w:val="FD4CF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D8620E"/>
    <w:multiLevelType w:val="hybridMultilevel"/>
    <w:tmpl w:val="E9AC0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43768A"/>
    <w:multiLevelType w:val="hybridMultilevel"/>
    <w:tmpl w:val="07E4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0861A4"/>
    <w:multiLevelType w:val="hybridMultilevel"/>
    <w:tmpl w:val="17628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FF2D26"/>
    <w:multiLevelType w:val="hybridMultilevel"/>
    <w:tmpl w:val="9D6266DA"/>
    <w:lvl w:ilvl="0" w:tplc="066CAB9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43F31"/>
    <w:multiLevelType w:val="hybridMultilevel"/>
    <w:tmpl w:val="A954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959E7"/>
    <w:multiLevelType w:val="hybridMultilevel"/>
    <w:tmpl w:val="99B6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7396B"/>
    <w:multiLevelType w:val="hybridMultilevel"/>
    <w:tmpl w:val="15104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58323F"/>
    <w:multiLevelType w:val="hybridMultilevel"/>
    <w:tmpl w:val="9FBE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9"/>
  </w:num>
  <w:num w:numId="5">
    <w:abstractNumId w:val="10"/>
  </w:num>
  <w:num w:numId="6">
    <w:abstractNumId w:val="22"/>
  </w:num>
  <w:num w:numId="7">
    <w:abstractNumId w:val="15"/>
  </w:num>
  <w:num w:numId="8">
    <w:abstractNumId w:val="20"/>
  </w:num>
  <w:num w:numId="9">
    <w:abstractNumId w:val="3"/>
  </w:num>
  <w:num w:numId="10">
    <w:abstractNumId w:val="7"/>
  </w:num>
  <w:num w:numId="11">
    <w:abstractNumId w:val="5"/>
  </w:num>
  <w:num w:numId="12">
    <w:abstractNumId w:val="18"/>
  </w:num>
  <w:num w:numId="13">
    <w:abstractNumId w:val="6"/>
  </w:num>
  <w:num w:numId="14">
    <w:abstractNumId w:val="1"/>
  </w:num>
  <w:num w:numId="15">
    <w:abstractNumId w:val="17"/>
  </w:num>
  <w:num w:numId="16">
    <w:abstractNumId w:val="8"/>
  </w:num>
  <w:num w:numId="17">
    <w:abstractNumId w:val="13"/>
  </w:num>
  <w:num w:numId="18">
    <w:abstractNumId w:val="4"/>
  </w:num>
  <w:num w:numId="19">
    <w:abstractNumId w:val="0"/>
  </w:num>
  <w:num w:numId="20">
    <w:abstractNumId w:val="11"/>
  </w:num>
  <w:num w:numId="21">
    <w:abstractNumId w:val="1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F1E"/>
    <w:rsid w:val="00003A1B"/>
    <w:rsid w:val="00005F22"/>
    <w:rsid w:val="000478AA"/>
    <w:rsid w:val="00061461"/>
    <w:rsid w:val="00077159"/>
    <w:rsid w:val="00082A35"/>
    <w:rsid w:val="00091033"/>
    <w:rsid w:val="0009219C"/>
    <w:rsid w:val="00095A49"/>
    <w:rsid w:val="000B0F07"/>
    <w:rsid w:val="000C781C"/>
    <w:rsid w:val="000F01AD"/>
    <w:rsid w:val="000F16AD"/>
    <w:rsid w:val="001149A6"/>
    <w:rsid w:val="00135F1E"/>
    <w:rsid w:val="001370E5"/>
    <w:rsid w:val="00143120"/>
    <w:rsid w:val="00153C27"/>
    <w:rsid w:val="00155C71"/>
    <w:rsid w:val="00156A4C"/>
    <w:rsid w:val="00172463"/>
    <w:rsid w:val="00194C35"/>
    <w:rsid w:val="00195B26"/>
    <w:rsid w:val="001A2278"/>
    <w:rsid w:val="001B652C"/>
    <w:rsid w:val="001C55A6"/>
    <w:rsid w:val="001C6776"/>
    <w:rsid w:val="001F07BE"/>
    <w:rsid w:val="001F5F91"/>
    <w:rsid w:val="002048E6"/>
    <w:rsid w:val="002222E5"/>
    <w:rsid w:val="00257180"/>
    <w:rsid w:val="002732FE"/>
    <w:rsid w:val="0027691A"/>
    <w:rsid w:val="00295C6B"/>
    <w:rsid w:val="002B70F4"/>
    <w:rsid w:val="002C0FC4"/>
    <w:rsid w:val="002D35DE"/>
    <w:rsid w:val="002D46E8"/>
    <w:rsid w:val="002E02A3"/>
    <w:rsid w:val="002F6F20"/>
    <w:rsid w:val="00305CD3"/>
    <w:rsid w:val="00312717"/>
    <w:rsid w:val="00316FB9"/>
    <w:rsid w:val="00332888"/>
    <w:rsid w:val="00342D8F"/>
    <w:rsid w:val="00347314"/>
    <w:rsid w:val="00372A3A"/>
    <w:rsid w:val="003B2D6A"/>
    <w:rsid w:val="003C352D"/>
    <w:rsid w:val="003E7340"/>
    <w:rsid w:val="003F0478"/>
    <w:rsid w:val="00400AFA"/>
    <w:rsid w:val="00404422"/>
    <w:rsid w:val="00426E0E"/>
    <w:rsid w:val="004273FD"/>
    <w:rsid w:val="004319FA"/>
    <w:rsid w:val="0044003B"/>
    <w:rsid w:val="004400D9"/>
    <w:rsid w:val="00461355"/>
    <w:rsid w:val="004659D1"/>
    <w:rsid w:val="00465BA5"/>
    <w:rsid w:val="00476058"/>
    <w:rsid w:val="00486FAC"/>
    <w:rsid w:val="00487361"/>
    <w:rsid w:val="004970BC"/>
    <w:rsid w:val="004A71BA"/>
    <w:rsid w:val="004B0980"/>
    <w:rsid w:val="004B0B64"/>
    <w:rsid w:val="004B186D"/>
    <w:rsid w:val="004B371D"/>
    <w:rsid w:val="004C491F"/>
    <w:rsid w:val="004D706C"/>
    <w:rsid w:val="004E0854"/>
    <w:rsid w:val="004F381D"/>
    <w:rsid w:val="00516FEC"/>
    <w:rsid w:val="00591BBF"/>
    <w:rsid w:val="005B082A"/>
    <w:rsid w:val="005C6946"/>
    <w:rsid w:val="005D2C1E"/>
    <w:rsid w:val="005F0C65"/>
    <w:rsid w:val="005F1C10"/>
    <w:rsid w:val="00612F32"/>
    <w:rsid w:val="006634DC"/>
    <w:rsid w:val="00680220"/>
    <w:rsid w:val="00696E46"/>
    <w:rsid w:val="006B202C"/>
    <w:rsid w:val="006B4F75"/>
    <w:rsid w:val="006D04AC"/>
    <w:rsid w:val="006D1527"/>
    <w:rsid w:val="006D244F"/>
    <w:rsid w:val="006D2E72"/>
    <w:rsid w:val="006D41CB"/>
    <w:rsid w:val="006D69C9"/>
    <w:rsid w:val="006D706C"/>
    <w:rsid w:val="00707E60"/>
    <w:rsid w:val="00726674"/>
    <w:rsid w:val="00726915"/>
    <w:rsid w:val="00770C2B"/>
    <w:rsid w:val="00771B4C"/>
    <w:rsid w:val="0077382D"/>
    <w:rsid w:val="007750CA"/>
    <w:rsid w:val="00781EEB"/>
    <w:rsid w:val="007853CE"/>
    <w:rsid w:val="007922C2"/>
    <w:rsid w:val="007B1354"/>
    <w:rsid w:val="007C69B3"/>
    <w:rsid w:val="007E6834"/>
    <w:rsid w:val="00810A89"/>
    <w:rsid w:val="00822077"/>
    <w:rsid w:val="00831B5B"/>
    <w:rsid w:val="008503BE"/>
    <w:rsid w:val="0085328F"/>
    <w:rsid w:val="0086492C"/>
    <w:rsid w:val="008877E1"/>
    <w:rsid w:val="008C034E"/>
    <w:rsid w:val="008C5C1B"/>
    <w:rsid w:val="008D6C09"/>
    <w:rsid w:val="008E5544"/>
    <w:rsid w:val="008F1901"/>
    <w:rsid w:val="008F2E78"/>
    <w:rsid w:val="008F3F66"/>
    <w:rsid w:val="008F6EBC"/>
    <w:rsid w:val="008F7BE0"/>
    <w:rsid w:val="00913329"/>
    <w:rsid w:val="00920291"/>
    <w:rsid w:val="009322D6"/>
    <w:rsid w:val="00937BB8"/>
    <w:rsid w:val="009403C4"/>
    <w:rsid w:val="00950CE9"/>
    <w:rsid w:val="0095702C"/>
    <w:rsid w:val="00962F50"/>
    <w:rsid w:val="009A0BD2"/>
    <w:rsid w:val="009A7F82"/>
    <w:rsid w:val="009C06B2"/>
    <w:rsid w:val="009C6B03"/>
    <w:rsid w:val="009D0E0B"/>
    <w:rsid w:val="009F1590"/>
    <w:rsid w:val="009F3673"/>
    <w:rsid w:val="00A11208"/>
    <w:rsid w:val="00A14900"/>
    <w:rsid w:val="00A46F1A"/>
    <w:rsid w:val="00A76FE4"/>
    <w:rsid w:val="00A81070"/>
    <w:rsid w:val="00A86D1A"/>
    <w:rsid w:val="00A909B0"/>
    <w:rsid w:val="00AA3F0D"/>
    <w:rsid w:val="00AD4A3C"/>
    <w:rsid w:val="00AE0877"/>
    <w:rsid w:val="00AF06F5"/>
    <w:rsid w:val="00AF7A95"/>
    <w:rsid w:val="00B10B32"/>
    <w:rsid w:val="00B4766B"/>
    <w:rsid w:val="00B52C78"/>
    <w:rsid w:val="00B65902"/>
    <w:rsid w:val="00B97D71"/>
    <w:rsid w:val="00B97DD0"/>
    <w:rsid w:val="00BE1079"/>
    <w:rsid w:val="00BF40DC"/>
    <w:rsid w:val="00BF4B36"/>
    <w:rsid w:val="00C17F35"/>
    <w:rsid w:val="00C25C42"/>
    <w:rsid w:val="00C61376"/>
    <w:rsid w:val="00C7386E"/>
    <w:rsid w:val="00CA1093"/>
    <w:rsid w:val="00CF2B28"/>
    <w:rsid w:val="00D06753"/>
    <w:rsid w:val="00D32E9E"/>
    <w:rsid w:val="00D5738A"/>
    <w:rsid w:val="00D57672"/>
    <w:rsid w:val="00D57FCD"/>
    <w:rsid w:val="00D653AF"/>
    <w:rsid w:val="00D8194A"/>
    <w:rsid w:val="00D8227B"/>
    <w:rsid w:val="00D900D5"/>
    <w:rsid w:val="00DB1825"/>
    <w:rsid w:val="00DD7322"/>
    <w:rsid w:val="00DF2E85"/>
    <w:rsid w:val="00E15B89"/>
    <w:rsid w:val="00E3033A"/>
    <w:rsid w:val="00E33C47"/>
    <w:rsid w:val="00E3478C"/>
    <w:rsid w:val="00E34D3C"/>
    <w:rsid w:val="00E551D7"/>
    <w:rsid w:val="00E5718B"/>
    <w:rsid w:val="00E631CD"/>
    <w:rsid w:val="00E71DD8"/>
    <w:rsid w:val="00E7396C"/>
    <w:rsid w:val="00E81027"/>
    <w:rsid w:val="00E9064D"/>
    <w:rsid w:val="00E90807"/>
    <w:rsid w:val="00E927EC"/>
    <w:rsid w:val="00EE1558"/>
    <w:rsid w:val="00EF3366"/>
    <w:rsid w:val="00F55372"/>
    <w:rsid w:val="00F56A7B"/>
    <w:rsid w:val="00F67E5B"/>
    <w:rsid w:val="00FB5E96"/>
    <w:rsid w:val="00FB67E5"/>
    <w:rsid w:val="00FB7532"/>
    <w:rsid w:val="00FE1F2C"/>
    <w:rsid w:val="00FF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F482"/>
  <w15:chartTrackingRefBased/>
  <w15:docId w15:val="{AD6E24E9-87B0-40AB-8C7E-8CC7619A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2B28"/>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1E"/>
    <w:pPr>
      <w:tabs>
        <w:tab w:val="center" w:pos="4680"/>
        <w:tab w:val="right" w:pos="9360"/>
      </w:tabs>
    </w:pPr>
  </w:style>
  <w:style w:type="character" w:customStyle="1" w:styleId="HeaderChar">
    <w:name w:val="Header Char"/>
    <w:basedOn w:val="DefaultParagraphFont"/>
    <w:link w:val="Header"/>
    <w:uiPriority w:val="99"/>
    <w:rsid w:val="00135F1E"/>
  </w:style>
  <w:style w:type="paragraph" w:styleId="Footer">
    <w:name w:val="footer"/>
    <w:basedOn w:val="Normal"/>
    <w:link w:val="FooterChar"/>
    <w:uiPriority w:val="99"/>
    <w:unhideWhenUsed/>
    <w:rsid w:val="00135F1E"/>
    <w:pPr>
      <w:tabs>
        <w:tab w:val="center" w:pos="4680"/>
        <w:tab w:val="right" w:pos="9360"/>
      </w:tabs>
    </w:pPr>
  </w:style>
  <w:style w:type="character" w:customStyle="1" w:styleId="FooterChar">
    <w:name w:val="Footer Char"/>
    <w:basedOn w:val="DefaultParagraphFont"/>
    <w:link w:val="Footer"/>
    <w:uiPriority w:val="99"/>
    <w:rsid w:val="00135F1E"/>
  </w:style>
  <w:style w:type="table" w:styleId="TableGrid">
    <w:name w:val="Table Grid"/>
    <w:basedOn w:val="TableNormal"/>
    <w:uiPriority w:val="59"/>
    <w:rsid w:val="0013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32"/>
    <w:pPr>
      <w:ind w:left="720"/>
    </w:pPr>
  </w:style>
  <w:style w:type="paragraph" w:styleId="BalloonText">
    <w:name w:val="Balloon Text"/>
    <w:basedOn w:val="Normal"/>
    <w:link w:val="BalloonTextChar"/>
    <w:uiPriority w:val="99"/>
    <w:semiHidden/>
    <w:unhideWhenUsed/>
    <w:rsid w:val="00B52C78"/>
    <w:rPr>
      <w:rFonts w:ascii="Tahoma" w:hAnsi="Tahoma"/>
      <w:sz w:val="16"/>
      <w:szCs w:val="16"/>
      <w:lang w:val="x-none" w:eastAsia="x-none"/>
    </w:rPr>
  </w:style>
  <w:style w:type="character" w:customStyle="1" w:styleId="BalloonTextChar">
    <w:name w:val="Balloon Text Char"/>
    <w:link w:val="BalloonText"/>
    <w:uiPriority w:val="99"/>
    <w:semiHidden/>
    <w:rsid w:val="00B52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EDC60-81AC-4AC7-9321-DACCD632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plbowles</dc:creator>
  <cp:keywords/>
  <cp:lastModifiedBy>Bowles, Patrina</cp:lastModifiedBy>
  <cp:revision>3</cp:revision>
  <cp:lastPrinted>2017-02-14T15:08:00Z</cp:lastPrinted>
  <dcterms:created xsi:type="dcterms:W3CDTF">2020-06-15T14:54:00Z</dcterms:created>
  <dcterms:modified xsi:type="dcterms:W3CDTF">2020-06-15T14:55:00Z</dcterms:modified>
</cp:coreProperties>
</file>