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Look w:val="04A0" w:firstRow="1" w:lastRow="0" w:firstColumn="1" w:lastColumn="0" w:noHBand="0" w:noVBand="1"/>
      </w:tblPr>
      <w:tblGrid>
        <w:gridCol w:w="4885"/>
        <w:gridCol w:w="3255"/>
        <w:gridCol w:w="2889"/>
      </w:tblGrid>
      <w:tr w:rsidR="00B90E12" w:rsidRPr="004B186D" w:rsidTr="0065140E">
        <w:trPr>
          <w:jc w:val="center"/>
        </w:trPr>
        <w:tc>
          <w:tcPr>
            <w:tcW w:w="4885" w:type="dxa"/>
            <w:vAlign w:val="center"/>
          </w:tcPr>
          <w:p w:rsidR="00B90E12" w:rsidRPr="004B186D" w:rsidRDefault="00B90E12" w:rsidP="00777186">
            <w:pPr>
              <w:jc w:val="center"/>
              <w:rPr>
                <w:b/>
                <w:u w:val="single"/>
              </w:rPr>
            </w:pPr>
            <w:r w:rsidRPr="004B186D">
              <w:rPr>
                <w:b/>
                <w:u w:val="single"/>
              </w:rPr>
              <w:t>Members Present</w:t>
            </w:r>
          </w:p>
        </w:tc>
        <w:tc>
          <w:tcPr>
            <w:tcW w:w="3255" w:type="dxa"/>
            <w:vAlign w:val="center"/>
          </w:tcPr>
          <w:p w:rsidR="00B90E12" w:rsidRPr="004B186D" w:rsidRDefault="00B90E12" w:rsidP="00777186">
            <w:pPr>
              <w:jc w:val="center"/>
              <w:rPr>
                <w:b/>
                <w:u w:val="single"/>
              </w:rPr>
            </w:pPr>
            <w:r w:rsidRPr="004B186D">
              <w:rPr>
                <w:b/>
                <w:u w:val="single"/>
              </w:rPr>
              <w:t>Members Absent</w:t>
            </w:r>
          </w:p>
        </w:tc>
        <w:tc>
          <w:tcPr>
            <w:tcW w:w="2889" w:type="dxa"/>
            <w:vAlign w:val="center"/>
          </w:tcPr>
          <w:p w:rsidR="00B90E12" w:rsidRPr="004B186D" w:rsidRDefault="00B90E12" w:rsidP="00777186">
            <w:pPr>
              <w:jc w:val="center"/>
              <w:rPr>
                <w:b/>
                <w:u w:val="single"/>
              </w:rPr>
            </w:pPr>
            <w:r w:rsidRPr="004B186D">
              <w:rPr>
                <w:b/>
                <w:u w:val="single"/>
              </w:rPr>
              <w:t>Others Present</w:t>
            </w:r>
          </w:p>
        </w:tc>
      </w:tr>
      <w:tr w:rsidR="00B90E12" w:rsidRPr="004B186D" w:rsidTr="0065140E">
        <w:trPr>
          <w:jc w:val="center"/>
        </w:trPr>
        <w:tc>
          <w:tcPr>
            <w:tcW w:w="4885" w:type="dxa"/>
            <w:vAlign w:val="center"/>
          </w:tcPr>
          <w:p w:rsidR="00B90E12" w:rsidRPr="004B186D" w:rsidRDefault="00B90E12" w:rsidP="00777186">
            <w:pPr>
              <w:jc w:val="center"/>
            </w:pPr>
            <w:r>
              <w:t>Dr. Mark Eanes, Chairman</w:t>
            </w:r>
          </w:p>
        </w:tc>
        <w:tc>
          <w:tcPr>
            <w:tcW w:w="3255" w:type="dxa"/>
            <w:vAlign w:val="center"/>
          </w:tcPr>
          <w:p w:rsidR="00B90E12" w:rsidRPr="004B186D" w:rsidRDefault="00451DC5" w:rsidP="00777186">
            <w:pPr>
              <w:jc w:val="center"/>
            </w:pPr>
            <w:r>
              <w:t>Wes Taylor</w:t>
            </w:r>
          </w:p>
        </w:tc>
        <w:tc>
          <w:tcPr>
            <w:tcW w:w="2889" w:type="dxa"/>
            <w:vAlign w:val="center"/>
          </w:tcPr>
          <w:p w:rsidR="00B90E12" w:rsidRPr="004B186D" w:rsidRDefault="002F1CC8" w:rsidP="00B90E12">
            <w:pPr>
              <w:jc w:val="center"/>
            </w:pPr>
            <w:r>
              <w:t>Dr. William R. Grow</w:t>
            </w:r>
          </w:p>
        </w:tc>
      </w:tr>
      <w:tr w:rsidR="00956397" w:rsidRPr="004B186D" w:rsidTr="0065140E">
        <w:trPr>
          <w:jc w:val="center"/>
        </w:trPr>
        <w:tc>
          <w:tcPr>
            <w:tcW w:w="4885" w:type="dxa"/>
            <w:vAlign w:val="center"/>
          </w:tcPr>
          <w:p w:rsidR="00956397" w:rsidRPr="004B186D" w:rsidRDefault="00956397" w:rsidP="00956397">
            <w:pPr>
              <w:jc w:val="center"/>
            </w:pPr>
            <w:r>
              <w:t>Dr. Mary Margaret Richardson, Vice-Chairman</w:t>
            </w:r>
          </w:p>
        </w:tc>
        <w:tc>
          <w:tcPr>
            <w:tcW w:w="3255" w:type="dxa"/>
            <w:vAlign w:val="center"/>
          </w:tcPr>
          <w:p w:rsidR="00956397" w:rsidRPr="004B186D" w:rsidRDefault="00956397" w:rsidP="00956397">
            <w:pPr>
              <w:jc w:val="center"/>
            </w:pPr>
          </w:p>
        </w:tc>
        <w:tc>
          <w:tcPr>
            <w:tcW w:w="2889" w:type="dxa"/>
            <w:vAlign w:val="center"/>
          </w:tcPr>
          <w:p w:rsidR="00956397" w:rsidRPr="004B186D" w:rsidRDefault="00D71ACE" w:rsidP="00956397">
            <w:pPr>
              <w:jc w:val="center"/>
            </w:pPr>
            <w:r>
              <w:t>Tad Williams</w:t>
            </w:r>
          </w:p>
        </w:tc>
      </w:tr>
      <w:tr w:rsidR="00956397" w:rsidRPr="004B186D" w:rsidTr="0065140E">
        <w:trPr>
          <w:jc w:val="center"/>
        </w:trPr>
        <w:tc>
          <w:tcPr>
            <w:tcW w:w="4885" w:type="dxa"/>
            <w:vAlign w:val="center"/>
          </w:tcPr>
          <w:p w:rsidR="00956397" w:rsidRPr="004B186D" w:rsidRDefault="00956397" w:rsidP="00956397">
            <w:pPr>
              <w:jc w:val="center"/>
            </w:pPr>
            <w:r>
              <w:t>Dr. Randy Smith, Secretary</w:t>
            </w:r>
          </w:p>
        </w:tc>
        <w:tc>
          <w:tcPr>
            <w:tcW w:w="3255" w:type="dxa"/>
            <w:vAlign w:val="center"/>
          </w:tcPr>
          <w:p w:rsidR="00956397" w:rsidRPr="004B186D" w:rsidRDefault="00956397" w:rsidP="00956397">
            <w:pPr>
              <w:jc w:val="center"/>
            </w:pPr>
          </w:p>
        </w:tc>
        <w:tc>
          <w:tcPr>
            <w:tcW w:w="2889" w:type="dxa"/>
            <w:vAlign w:val="center"/>
          </w:tcPr>
          <w:p w:rsidR="00956397" w:rsidRPr="004B186D" w:rsidRDefault="00451DC5" w:rsidP="00956397">
            <w:pPr>
              <w:jc w:val="center"/>
            </w:pPr>
            <w:r>
              <w:t>Dwain Butler</w:t>
            </w:r>
          </w:p>
        </w:tc>
      </w:tr>
      <w:tr w:rsidR="00956397" w:rsidRPr="004B186D" w:rsidTr="0065140E">
        <w:trPr>
          <w:jc w:val="center"/>
        </w:trPr>
        <w:tc>
          <w:tcPr>
            <w:tcW w:w="4885" w:type="dxa"/>
            <w:vAlign w:val="center"/>
          </w:tcPr>
          <w:p w:rsidR="00956397" w:rsidRPr="004B186D" w:rsidRDefault="00956397" w:rsidP="00956397">
            <w:pPr>
              <w:jc w:val="center"/>
            </w:pPr>
            <w:r>
              <w:t>Mayor John Gayle</w:t>
            </w:r>
          </w:p>
        </w:tc>
        <w:tc>
          <w:tcPr>
            <w:tcW w:w="3255" w:type="dxa"/>
            <w:vAlign w:val="center"/>
          </w:tcPr>
          <w:p w:rsidR="00956397" w:rsidRPr="004B186D" w:rsidRDefault="00956397" w:rsidP="00956397">
            <w:pPr>
              <w:jc w:val="center"/>
            </w:pPr>
          </w:p>
        </w:tc>
        <w:tc>
          <w:tcPr>
            <w:tcW w:w="2889" w:type="dxa"/>
            <w:vAlign w:val="center"/>
          </w:tcPr>
          <w:p w:rsidR="00956397" w:rsidRPr="001C75B6" w:rsidRDefault="00451DC5" w:rsidP="00956397">
            <w:pPr>
              <w:jc w:val="center"/>
            </w:pPr>
            <w:r>
              <w:t>Teresa Giles</w:t>
            </w:r>
          </w:p>
        </w:tc>
      </w:tr>
      <w:tr w:rsidR="00956397" w:rsidRPr="004B186D" w:rsidTr="0065140E">
        <w:trPr>
          <w:jc w:val="center"/>
        </w:trPr>
        <w:tc>
          <w:tcPr>
            <w:tcW w:w="4885" w:type="dxa"/>
            <w:vAlign w:val="center"/>
          </w:tcPr>
          <w:p w:rsidR="00956397" w:rsidRPr="004B186D" w:rsidRDefault="00451DC5" w:rsidP="00956397">
            <w:pPr>
              <w:jc w:val="center"/>
            </w:pPr>
            <w:r>
              <w:t>Bill Slaughter</w:t>
            </w:r>
          </w:p>
        </w:tc>
        <w:tc>
          <w:tcPr>
            <w:tcW w:w="3255" w:type="dxa"/>
            <w:vAlign w:val="center"/>
          </w:tcPr>
          <w:p w:rsidR="00956397" w:rsidRPr="004B186D" w:rsidRDefault="00956397" w:rsidP="00956397">
            <w:pPr>
              <w:jc w:val="center"/>
            </w:pPr>
          </w:p>
        </w:tc>
        <w:tc>
          <w:tcPr>
            <w:tcW w:w="2889" w:type="dxa"/>
            <w:vAlign w:val="center"/>
          </w:tcPr>
          <w:p w:rsidR="00956397" w:rsidRDefault="00451DC5" w:rsidP="00956397">
            <w:pPr>
              <w:jc w:val="center"/>
            </w:pPr>
            <w:r>
              <w:t>Norma Jean Johnson</w:t>
            </w:r>
          </w:p>
        </w:tc>
      </w:tr>
      <w:tr w:rsidR="00956397" w:rsidRPr="004B186D" w:rsidTr="0065140E">
        <w:trPr>
          <w:jc w:val="center"/>
        </w:trPr>
        <w:tc>
          <w:tcPr>
            <w:tcW w:w="4885" w:type="dxa"/>
            <w:vAlign w:val="center"/>
          </w:tcPr>
          <w:p w:rsidR="00956397" w:rsidRPr="004B186D" w:rsidRDefault="00451DC5" w:rsidP="00956397">
            <w:pPr>
              <w:jc w:val="center"/>
            </w:pPr>
            <w:r>
              <w:t>Dr. Frances Brown</w:t>
            </w:r>
          </w:p>
        </w:tc>
        <w:tc>
          <w:tcPr>
            <w:tcW w:w="3255" w:type="dxa"/>
            <w:vAlign w:val="center"/>
          </w:tcPr>
          <w:p w:rsidR="00956397" w:rsidRPr="004B186D" w:rsidRDefault="00956397" w:rsidP="00956397">
            <w:pPr>
              <w:jc w:val="center"/>
            </w:pPr>
          </w:p>
        </w:tc>
        <w:tc>
          <w:tcPr>
            <w:tcW w:w="2889" w:type="dxa"/>
            <w:vAlign w:val="center"/>
          </w:tcPr>
          <w:p w:rsidR="00956397" w:rsidRDefault="00451DC5" w:rsidP="00956397">
            <w:pPr>
              <w:jc w:val="center"/>
            </w:pPr>
            <w:r>
              <w:t>Kyle Coppage</w:t>
            </w:r>
          </w:p>
        </w:tc>
      </w:tr>
      <w:tr w:rsidR="00956397" w:rsidRPr="004B186D" w:rsidTr="0065140E">
        <w:trPr>
          <w:jc w:val="center"/>
        </w:trPr>
        <w:tc>
          <w:tcPr>
            <w:tcW w:w="4885" w:type="dxa"/>
            <w:vAlign w:val="center"/>
          </w:tcPr>
          <w:p w:rsidR="00956397" w:rsidRDefault="00956397" w:rsidP="00956397">
            <w:pPr>
              <w:jc w:val="center"/>
            </w:pPr>
          </w:p>
        </w:tc>
        <w:tc>
          <w:tcPr>
            <w:tcW w:w="3255" w:type="dxa"/>
            <w:vAlign w:val="center"/>
          </w:tcPr>
          <w:p w:rsidR="00956397" w:rsidRPr="004B186D" w:rsidRDefault="00956397" w:rsidP="00956397">
            <w:pPr>
              <w:jc w:val="center"/>
            </w:pPr>
          </w:p>
        </w:tc>
        <w:tc>
          <w:tcPr>
            <w:tcW w:w="2889" w:type="dxa"/>
            <w:vAlign w:val="center"/>
          </w:tcPr>
          <w:p w:rsidR="00956397" w:rsidRDefault="00451DC5" w:rsidP="00956397">
            <w:pPr>
              <w:jc w:val="center"/>
            </w:pPr>
            <w:r>
              <w:t>Aaron Darnell</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51DC5" w:rsidP="00956397">
            <w:pPr>
              <w:jc w:val="center"/>
            </w:pPr>
            <w:r>
              <w:t>Patrina Bowles</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51DC5" w:rsidP="00956397">
            <w:pPr>
              <w:jc w:val="center"/>
            </w:pPr>
            <w:r>
              <w:t>Tracy Southers</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51DC5" w:rsidP="00956397">
            <w:pPr>
              <w:jc w:val="center"/>
            </w:pPr>
            <w:r>
              <w:t>Brenda Nash</w:t>
            </w:r>
          </w:p>
        </w:tc>
      </w:tr>
      <w:tr w:rsidR="00451DC5" w:rsidRPr="004B186D" w:rsidTr="0065140E">
        <w:trPr>
          <w:jc w:val="center"/>
        </w:trPr>
        <w:tc>
          <w:tcPr>
            <w:tcW w:w="4885" w:type="dxa"/>
            <w:vAlign w:val="center"/>
          </w:tcPr>
          <w:p w:rsidR="00451DC5" w:rsidRDefault="00451DC5" w:rsidP="00956397">
            <w:pPr>
              <w:jc w:val="center"/>
            </w:pPr>
          </w:p>
        </w:tc>
        <w:tc>
          <w:tcPr>
            <w:tcW w:w="3255" w:type="dxa"/>
            <w:vAlign w:val="center"/>
          </w:tcPr>
          <w:p w:rsidR="00451DC5" w:rsidRPr="004B186D" w:rsidRDefault="00451DC5" w:rsidP="00956397">
            <w:pPr>
              <w:jc w:val="center"/>
            </w:pPr>
          </w:p>
        </w:tc>
        <w:tc>
          <w:tcPr>
            <w:tcW w:w="2889" w:type="dxa"/>
            <w:vAlign w:val="center"/>
          </w:tcPr>
          <w:p w:rsidR="00451DC5" w:rsidRDefault="00451DC5" w:rsidP="00956397">
            <w:pPr>
              <w:jc w:val="center"/>
            </w:pPr>
            <w:r>
              <w:t>Brenda Gordon</w:t>
            </w:r>
          </w:p>
        </w:tc>
      </w:tr>
    </w:tbl>
    <w:p w:rsidR="00B90E12" w:rsidRDefault="00E45D55"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p>
    <w:p w:rsidR="00EE745D" w:rsidRDefault="00B90E12" w:rsidP="00B90E12">
      <w:pPr>
        <w:numPr>
          <w:ilvl w:val="0"/>
          <w:numId w:val="3"/>
        </w:numPr>
      </w:pPr>
      <w:r w:rsidRPr="00BD0D9D">
        <w:t xml:space="preserve">A meeting of the Lowndes County Board of Health was held </w:t>
      </w:r>
      <w:r w:rsidR="00F304A5">
        <w:t xml:space="preserve">Tuesday, </w:t>
      </w:r>
      <w:r w:rsidR="00451DC5">
        <w:t>January 29, 2019</w:t>
      </w:r>
      <w:r w:rsidRPr="00BD0D9D">
        <w:t xml:space="preserve"> at 7:30</w:t>
      </w:r>
      <w:r w:rsidR="00B02061">
        <w:t xml:space="preserve"> a.m. i</w:t>
      </w:r>
      <w:r w:rsidRPr="00BD0D9D">
        <w:t>n the large conference room at the Lowndes County Health Department.</w:t>
      </w:r>
    </w:p>
    <w:p w:rsidR="00B90E12" w:rsidRDefault="00B90E12" w:rsidP="00B90E12"/>
    <w:p w:rsidR="00B02061" w:rsidRDefault="00B02061" w:rsidP="00B90E12">
      <w:r>
        <w:rPr>
          <w:b/>
          <w:u w:val="single"/>
        </w:rPr>
        <w:t>Public Comments</w:t>
      </w:r>
    </w:p>
    <w:p w:rsidR="00B02061" w:rsidRDefault="00B02061" w:rsidP="00B02061">
      <w:pPr>
        <w:pStyle w:val="ListParagraph"/>
        <w:numPr>
          <w:ilvl w:val="0"/>
          <w:numId w:val="13"/>
        </w:numPr>
      </w:pPr>
      <w:r>
        <w:t>There were no public comments.</w:t>
      </w:r>
    </w:p>
    <w:p w:rsidR="00B02061" w:rsidRDefault="00B02061" w:rsidP="00B02061"/>
    <w:p w:rsidR="00EE745D" w:rsidRPr="0065140E" w:rsidRDefault="00EE745D" w:rsidP="00EE745D">
      <w:pPr>
        <w:rPr>
          <w:b/>
          <w:u w:val="single"/>
        </w:rPr>
      </w:pPr>
      <w:r w:rsidRPr="0065140E">
        <w:rPr>
          <w:b/>
          <w:u w:val="single"/>
        </w:rPr>
        <w:t xml:space="preserve">Approval of </w:t>
      </w:r>
      <w:r w:rsidR="00451DC5">
        <w:rPr>
          <w:b/>
          <w:u w:val="single"/>
        </w:rPr>
        <w:t>November 27, 2018</w:t>
      </w:r>
      <w:r w:rsidR="00737E5D">
        <w:rPr>
          <w:b/>
          <w:u w:val="single"/>
        </w:rPr>
        <w:t xml:space="preserve"> </w:t>
      </w:r>
      <w:r w:rsidR="0065140E">
        <w:rPr>
          <w:b/>
          <w:u w:val="single"/>
        </w:rPr>
        <w:t xml:space="preserve">Minutes </w:t>
      </w:r>
      <w:r w:rsidRPr="0065140E">
        <w:rPr>
          <w:b/>
          <w:u w:val="single"/>
        </w:rPr>
        <w:t>(Attached)</w:t>
      </w:r>
    </w:p>
    <w:p w:rsidR="00EE745D" w:rsidRDefault="00A81038" w:rsidP="00EE745D">
      <w:pPr>
        <w:numPr>
          <w:ilvl w:val="0"/>
          <w:numId w:val="2"/>
        </w:numPr>
      </w:pPr>
      <w:r>
        <w:t xml:space="preserve">Mayor Gayle </w:t>
      </w:r>
      <w:r w:rsidR="00D71ACE">
        <w:t xml:space="preserve">made a motion to approve the minutes from the </w:t>
      </w:r>
      <w:r>
        <w:t>November 27, 2018</w:t>
      </w:r>
      <w:r w:rsidR="00D71ACE">
        <w:t xml:space="preserve"> meeting</w:t>
      </w:r>
      <w:r>
        <w:t xml:space="preserve">.  The motion was seconded by Dr. Frances Brown.  </w:t>
      </w:r>
      <w:r w:rsidR="00D71ACE">
        <w:t>All were in favor and the motion passed</w:t>
      </w:r>
      <w:r w:rsidR="0065140E">
        <w:t>.</w:t>
      </w:r>
    </w:p>
    <w:p w:rsidR="00DF3FDA" w:rsidRDefault="00DF3FDA" w:rsidP="00DF3FDA"/>
    <w:p w:rsidR="00EE745D" w:rsidRDefault="00EE745D" w:rsidP="00EE745D">
      <w:pPr>
        <w:rPr>
          <w:b/>
          <w:u w:val="single"/>
        </w:rPr>
      </w:pPr>
      <w:r w:rsidRPr="00BD0D9D">
        <w:rPr>
          <w:b/>
          <w:u w:val="single"/>
        </w:rPr>
        <w:t>Business</w:t>
      </w:r>
    </w:p>
    <w:p w:rsidR="00A81038" w:rsidRDefault="00A81038" w:rsidP="007F7493">
      <w:pPr>
        <w:rPr>
          <w:b/>
        </w:rPr>
      </w:pPr>
    </w:p>
    <w:p w:rsidR="00A81038" w:rsidRPr="005A1491" w:rsidRDefault="00A81038" w:rsidP="00A81038">
      <w:pPr>
        <w:rPr>
          <w:b/>
          <w:u w:val="single"/>
        </w:rPr>
      </w:pPr>
      <w:r w:rsidRPr="005A1491">
        <w:rPr>
          <w:b/>
          <w:u w:val="single"/>
        </w:rPr>
        <w:t>Public Health Updates – William R. Grow, MD, FACP (Attached)</w:t>
      </w:r>
    </w:p>
    <w:p w:rsidR="00A81038" w:rsidRDefault="00A81038" w:rsidP="00A81038">
      <w:pPr>
        <w:pStyle w:val="ListParagraph"/>
        <w:numPr>
          <w:ilvl w:val="0"/>
          <w:numId w:val="16"/>
        </w:numPr>
      </w:pPr>
      <w:r>
        <w:t>Dr. Grow introduced Dwain Butler as the new District Program Manager/Deputy Director, who replaced Tad Williams.</w:t>
      </w:r>
    </w:p>
    <w:p w:rsidR="00A81038" w:rsidRDefault="00A81038" w:rsidP="00A81038">
      <w:pPr>
        <w:pStyle w:val="ListParagraph"/>
        <w:numPr>
          <w:ilvl w:val="0"/>
          <w:numId w:val="16"/>
        </w:numPr>
      </w:pPr>
      <w:r>
        <w:t>The Board was informed that things were quiet at the state office; however, Dr. O’Neal, if requested by Governor Kemp, indicated he would continue to serve as commissioner or return to his former position as director of emergency preparedness if he does not remain as commissioner.</w:t>
      </w:r>
    </w:p>
    <w:p w:rsidR="00A81038" w:rsidRDefault="00A81038" w:rsidP="00A81038">
      <w:pPr>
        <w:pStyle w:val="ListParagraph"/>
        <w:numPr>
          <w:ilvl w:val="0"/>
          <w:numId w:val="16"/>
        </w:numPr>
      </w:pPr>
      <w:r>
        <w:t>State offices are closed today and will also be closed the following Monday – Wednesday due to the Superbowl, which is being held in Atlanta.  State employees will work remotely.</w:t>
      </w:r>
    </w:p>
    <w:p w:rsidR="00A81038" w:rsidRDefault="00A81038" w:rsidP="00A81038">
      <w:pPr>
        <w:pStyle w:val="ListParagraph"/>
        <w:numPr>
          <w:ilvl w:val="0"/>
          <w:numId w:val="16"/>
        </w:numPr>
      </w:pPr>
      <w:r>
        <w:t>Lowndes County Board of Health officers are scheduled to be elected for 2019 and 2020.  Mayor Gayle made a motion for all officers to remain the same:  Dr. Mark Eanes as Chairman, Dr. Mary Margaret Richardson as Vice-Chairman and Dr. Randy Smith as secretary.  Mr. Slaughter seconded the motion.  All were in favor and the</w:t>
      </w:r>
      <w:bookmarkStart w:id="0" w:name="_GoBack"/>
      <w:bookmarkEnd w:id="0"/>
      <w:r>
        <w:t xml:space="preserve"> motion passed.</w:t>
      </w:r>
    </w:p>
    <w:p w:rsidR="00A81038" w:rsidRDefault="00A81038" w:rsidP="00A81038"/>
    <w:p w:rsidR="00A81038" w:rsidRPr="008B3B33" w:rsidRDefault="00A81038" w:rsidP="00A81038">
      <w:pPr>
        <w:rPr>
          <w:b/>
          <w:u w:val="single"/>
        </w:rPr>
      </w:pPr>
      <w:r w:rsidRPr="008B3B33">
        <w:rPr>
          <w:b/>
          <w:u w:val="single"/>
        </w:rPr>
        <w:t>Financial Information – Teresa Giles (Attached)</w:t>
      </w:r>
    </w:p>
    <w:p w:rsidR="00A81038" w:rsidRDefault="005E640F" w:rsidP="00A81038">
      <w:pPr>
        <w:pStyle w:val="ListParagraph"/>
        <w:numPr>
          <w:ilvl w:val="0"/>
          <w:numId w:val="7"/>
        </w:numPr>
        <w:ind w:left="360"/>
      </w:pPr>
      <w:r>
        <w:t>Ms. Giles presented the Revenue and Expense Summary for July 1, 2018 – December 31, 2018.</w:t>
      </w:r>
    </w:p>
    <w:p w:rsidR="005E640F" w:rsidRDefault="005E640F" w:rsidP="00A81038">
      <w:pPr>
        <w:pStyle w:val="ListParagraph"/>
        <w:numPr>
          <w:ilvl w:val="0"/>
          <w:numId w:val="7"/>
        </w:numPr>
        <w:ind w:left="360"/>
      </w:pPr>
      <w:r>
        <w:t>County funds are on track with 25% of Grant-in-Aid funds received.</w:t>
      </w:r>
    </w:p>
    <w:p w:rsidR="005E640F" w:rsidRDefault="005E640F" w:rsidP="00A81038">
      <w:pPr>
        <w:pStyle w:val="ListParagraph"/>
        <w:numPr>
          <w:ilvl w:val="0"/>
          <w:numId w:val="7"/>
        </w:numPr>
        <w:ind w:left="360"/>
      </w:pPr>
      <w:r>
        <w:t>There is nothing new to report and the budget is in good shape overall.</w:t>
      </w:r>
    </w:p>
    <w:p w:rsidR="00A81038" w:rsidRDefault="00A81038" w:rsidP="007F7493">
      <w:pPr>
        <w:rPr>
          <w:b/>
        </w:rPr>
      </w:pPr>
    </w:p>
    <w:p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rsidR="007F7493" w:rsidRPr="005A1491" w:rsidRDefault="007F7493" w:rsidP="007F7493">
      <w:pPr>
        <w:rPr>
          <w:b/>
          <w:u w:val="single"/>
        </w:rPr>
      </w:pPr>
      <w:r w:rsidRPr="005A1491">
        <w:rPr>
          <w:b/>
          <w:u w:val="single"/>
        </w:rPr>
        <w:lastRenderedPageBreak/>
        <w:t>Nurse Manager’s Report – Norma Jean Johnson (Attached)</w:t>
      </w:r>
    </w:p>
    <w:p w:rsidR="00C81F88" w:rsidRDefault="005E640F" w:rsidP="007F7493">
      <w:pPr>
        <w:pStyle w:val="ListParagraph"/>
        <w:numPr>
          <w:ilvl w:val="0"/>
          <w:numId w:val="17"/>
        </w:numPr>
      </w:pPr>
      <w:r>
        <w:t>Ms. Johnson provided a staffing update indicating one vacant RN and one vacant LPN position.  Two full-time RNs were hired and are scheduled to begin February 1, 2019 and February 18, 2019.  There are currently three full-time RNs with Family Planning, Sexually Transmitted Infections, Child Health and Breast Test and More protocols.</w:t>
      </w:r>
    </w:p>
    <w:p w:rsidR="005E640F" w:rsidRDefault="005E640F" w:rsidP="007F7493">
      <w:pPr>
        <w:pStyle w:val="ListParagraph"/>
        <w:numPr>
          <w:ilvl w:val="0"/>
          <w:numId w:val="17"/>
        </w:numPr>
      </w:pPr>
      <w:r>
        <w:t xml:space="preserve">Tracy Southers presented an overview of Vital Records’ role in the THC Oil Program, which was signed into law April 16, 2015.  This law qualifies certain </w:t>
      </w:r>
      <w:r w:rsidR="000F5442">
        <w:t>individuals with</w:t>
      </w:r>
      <w:r>
        <w:t xml:space="preserve"> </w:t>
      </w:r>
      <w:r w:rsidR="000F5442">
        <w:t>eligible diseases to legally possess up to 20 fluid ounces of Low THC oil.  Since implementation, 10,000 cards have been issued throughout Georgia.  Lowndes’ Vital Records office has issued 220 cards, generating $5,500 in fees</w:t>
      </w:r>
      <w:r w:rsidR="00263D67">
        <w:t xml:space="preserve">.  Dr. Smith asked if possessing this card protects the individual from arrest by the state and federal police.  Ms. Southers indicated that it protects from arrest by the state police.  Dr. Eanes asked where the product can be </w:t>
      </w:r>
      <w:r w:rsidR="00E70F14">
        <w:t>obtained,</w:t>
      </w:r>
      <w:r w:rsidR="00263D67">
        <w:t xml:space="preserve"> and Ms. Southers noted that only the cards are issued through the health department and that Vital Records has no knowledge of where the product may be obtained.</w:t>
      </w:r>
    </w:p>
    <w:p w:rsidR="00D36856" w:rsidRDefault="00D36856" w:rsidP="00D36856"/>
    <w:p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rsidR="00634101" w:rsidRDefault="00263D67" w:rsidP="000E4F3E">
      <w:pPr>
        <w:numPr>
          <w:ilvl w:val="0"/>
          <w:numId w:val="5"/>
        </w:numPr>
        <w:ind w:left="360"/>
      </w:pPr>
      <w:r>
        <w:t xml:space="preserve">Kyle Coppage presented and reviewed the Environmental Health Activity Report for November 27, 2018 – January 18, 2019.  </w:t>
      </w:r>
    </w:p>
    <w:p w:rsidR="00263D67" w:rsidRDefault="00263D67" w:rsidP="000E4F3E">
      <w:pPr>
        <w:numPr>
          <w:ilvl w:val="0"/>
          <w:numId w:val="5"/>
        </w:numPr>
        <w:ind w:left="360"/>
      </w:pPr>
      <w:r>
        <w:t>Aaron Darnell discussed Voluntary National Regulatory Program Standards and funding available through affiliated grants with the Board.</w:t>
      </w:r>
    </w:p>
    <w:p w:rsidR="0070129B" w:rsidRDefault="0070129B" w:rsidP="00440454"/>
    <w:p w:rsidR="00B90E12" w:rsidRPr="005A1491" w:rsidRDefault="00B90E12" w:rsidP="00171E5D">
      <w:pPr>
        <w:rPr>
          <w:b/>
          <w:u w:val="single"/>
        </w:rPr>
      </w:pPr>
      <w:r w:rsidRPr="005A1491">
        <w:rPr>
          <w:b/>
          <w:u w:val="single"/>
        </w:rPr>
        <w:t>Announcements</w:t>
      </w:r>
    </w:p>
    <w:p w:rsidR="003865A3" w:rsidRPr="00350628" w:rsidRDefault="00D2211A" w:rsidP="001138B1">
      <w:pPr>
        <w:numPr>
          <w:ilvl w:val="0"/>
          <w:numId w:val="5"/>
        </w:numPr>
        <w:ind w:left="360"/>
        <w:rPr>
          <w:b/>
        </w:rPr>
      </w:pPr>
      <w:r>
        <w:t xml:space="preserve">Mr. Slaughter mentioned he and Gayle met with Moody representatives and during that discussion, the matter of reciprocity of licensing for military dependent spouses was one of the topics brought to the table, specifically as it relates to nurses.  </w:t>
      </w:r>
    </w:p>
    <w:p w:rsidR="00476A91" w:rsidRDefault="00476A91" w:rsidP="001138B1">
      <w:pPr>
        <w:rPr>
          <w:b/>
        </w:rPr>
      </w:pPr>
    </w:p>
    <w:p w:rsidR="00B90E12" w:rsidRPr="005A1491" w:rsidRDefault="00B90E12" w:rsidP="001138B1">
      <w:pPr>
        <w:rPr>
          <w:b/>
          <w:u w:val="single"/>
        </w:rPr>
      </w:pPr>
      <w:r w:rsidRPr="005A1491">
        <w:rPr>
          <w:b/>
          <w:u w:val="single"/>
        </w:rPr>
        <w:t>Adjournment</w:t>
      </w:r>
    </w:p>
    <w:p w:rsidR="00B90E12" w:rsidRPr="00BD0D9D" w:rsidRDefault="00B90E12" w:rsidP="00C93058">
      <w:pPr>
        <w:numPr>
          <w:ilvl w:val="0"/>
          <w:numId w:val="6"/>
        </w:numPr>
      </w:pPr>
      <w:r w:rsidRPr="00BD0D9D">
        <w:t xml:space="preserve">There being no further business, the meeting was adjourned at </w:t>
      </w:r>
      <w:r w:rsidR="000E4F3E">
        <w:t>8:</w:t>
      </w:r>
      <w:r w:rsidR="00263D67">
        <w:t>2</w:t>
      </w:r>
      <w:r w:rsidR="00634101">
        <w:t>0</w:t>
      </w:r>
      <w:r w:rsidR="000E4F3E">
        <w:t xml:space="preserve"> </w:t>
      </w:r>
      <w:r w:rsidR="00B02061">
        <w:t xml:space="preserve">a.m. </w:t>
      </w:r>
    </w:p>
    <w:p w:rsidR="00B90E12" w:rsidRPr="00BD0D9D" w:rsidRDefault="00B90E12" w:rsidP="00B90E12"/>
    <w:p w:rsidR="00B90E12" w:rsidRPr="00BD0D9D" w:rsidRDefault="00B90E12" w:rsidP="00B90E12">
      <w:r w:rsidRPr="00BD0D9D">
        <w:t>Respectfully Submitted,</w:t>
      </w:r>
    </w:p>
    <w:p w:rsidR="00B90E12" w:rsidRDefault="00B90E12" w:rsidP="00B90E12"/>
    <w:p w:rsidR="00B51896" w:rsidRPr="00BD0D9D" w:rsidRDefault="00B51896" w:rsidP="00B90E12"/>
    <w:p w:rsidR="00B90E12" w:rsidRPr="00BD0D9D" w:rsidRDefault="00B90E12" w:rsidP="00B90E12">
      <w:r w:rsidRPr="00BD0D9D">
        <w:t>__________________________________________</w:t>
      </w:r>
    </w:p>
    <w:p w:rsidR="00B90E12" w:rsidRPr="00BD0D9D" w:rsidRDefault="00B90E12" w:rsidP="00B90E12">
      <w:r w:rsidRPr="00BD0D9D">
        <w:t>Dr. Randy Smith, Board Secretary</w:t>
      </w:r>
    </w:p>
    <w:p w:rsidR="004C0FBF" w:rsidRDefault="00945DED">
      <w:r w:rsidRPr="00D97D93">
        <w:t>Brenda Nash</w:t>
      </w:r>
      <w:r w:rsidR="00B90E12" w:rsidRPr="00D97D93">
        <w:t>,</w:t>
      </w:r>
      <w:r w:rsidR="00B90E12">
        <w:t xml:space="preserve"> Typist</w:t>
      </w:r>
    </w:p>
    <w:sectPr w:rsidR="004C0FBF" w:rsidSect="000E4F3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D55" w:rsidRDefault="00E45D55" w:rsidP="00B90E12">
      <w:r>
        <w:separator/>
      </w:r>
    </w:p>
  </w:endnote>
  <w:endnote w:type="continuationSeparator" w:id="0">
    <w:p w:rsidR="00E45D55" w:rsidRDefault="00E45D55"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D55" w:rsidRDefault="00E45D55" w:rsidP="00B90E12">
      <w:r>
        <w:separator/>
      </w:r>
    </w:p>
  </w:footnote>
  <w:footnote w:type="continuationSeparator" w:id="0">
    <w:p w:rsidR="00E45D55" w:rsidRDefault="00E45D55"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58" w:rsidRPr="00C93058" w:rsidRDefault="00C93058" w:rsidP="00777186">
    <w:pPr>
      <w:pStyle w:val="Header"/>
      <w:jc w:val="center"/>
      <w:rPr>
        <w:b/>
      </w:rPr>
    </w:pPr>
    <w:r w:rsidRPr="00C93058">
      <w:rPr>
        <w:b/>
      </w:rPr>
      <w:t>Lowndes County of Board of Health</w:t>
    </w:r>
  </w:p>
  <w:p w:rsidR="00C93058" w:rsidRPr="00C93058" w:rsidRDefault="00451DC5" w:rsidP="00C93058">
    <w:pPr>
      <w:pStyle w:val="Header"/>
      <w:jc w:val="center"/>
      <w:rPr>
        <w:b/>
      </w:rPr>
    </w:pPr>
    <w:r>
      <w:rPr>
        <w:b/>
      </w:rPr>
      <w:t>January 29, 2019</w:t>
    </w:r>
  </w:p>
  <w:p w:rsidR="00C93058" w:rsidRDefault="00C93058" w:rsidP="00C93058">
    <w:pPr>
      <w:pStyle w:val="Header"/>
      <w:jc w:val="center"/>
    </w:pPr>
    <w:r w:rsidRPr="00C93058">
      <w:rPr>
        <w:b/>
      </w:rPr>
      <w:t>Minutes</w:t>
    </w:r>
  </w:p>
  <w:p w:rsidR="00777186" w:rsidRPr="00135F1E" w:rsidRDefault="00E45D55"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897"/>
      <w:gridCol w:w="2858"/>
      <w:gridCol w:w="2821"/>
    </w:tblGrid>
    <w:tr w:rsidR="00C93058" w:rsidRPr="00C93058" w:rsidTr="00777186">
      <w:trPr>
        <w:jc w:val="center"/>
      </w:trPr>
      <w:tc>
        <w:tcPr>
          <w:tcW w:w="4192" w:type="dxa"/>
        </w:tcPr>
        <w:p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rsidR="00C93058" w:rsidRPr="00C93058" w:rsidRDefault="005E640F" w:rsidP="00501FAB">
          <w:pPr>
            <w:pStyle w:val="Header"/>
            <w:jc w:val="center"/>
            <w:rPr>
              <w:b/>
              <w:i/>
            </w:rPr>
          </w:pPr>
          <w:r>
            <w:rPr>
              <w:b/>
              <w:i/>
            </w:rPr>
            <w:t>January 29, 201</w:t>
          </w:r>
          <w:r w:rsidR="008B3B33">
            <w:rPr>
              <w:b/>
              <w:i/>
            </w:rPr>
            <w:t>9</w:t>
          </w:r>
        </w:p>
      </w:tc>
      <w:tc>
        <w:tcPr>
          <w:tcW w:w="3088" w:type="dxa"/>
        </w:tcPr>
        <w:p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rsidR="00C93058" w:rsidRPr="00135F1E" w:rsidRDefault="00E45D55" w:rsidP="00777186">
    <w:pPr>
      <w:pStyle w:val="Header"/>
      <w:jc w:val="center"/>
    </w:pPr>
    <w:r>
      <w:pict>
        <v:rect id="_x0000_i1069"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44171E"/>
    <w:multiLevelType w:val="hybridMultilevel"/>
    <w:tmpl w:val="E844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343F31"/>
    <w:multiLevelType w:val="hybridMultilevel"/>
    <w:tmpl w:val="4374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3"/>
  </w:num>
  <w:num w:numId="4">
    <w:abstractNumId w:val="18"/>
  </w:num>
  <w:num w:numId="5">
    <w:abstractNumId w:val="16"/>
  </w:num>
  <w:num w:numId="6">
    <w:abstractNumId w:val="2"/>
  </w:num>
  <w:num w:numId="7">
    <w:abstractNumId w:val="15"/>
  </w:num>
  <w:num w:numId="8">
    <w:abstractNumId w:val="5"/>
  </w:num>
  <w:num w:numId="9">
    <w:abstractNumId w:val="13"/>
  </w:num>
  <w:num w:numId="10">
    <w:abstractNumId w:val="8"/>
  </w:num>
  <w:num w:numId="11">
    <w:abstractNumId w:val="10"/>
  </w:num>
  <w:num w:numId="12">
    <w:abstractNumId w:val="12"/>
  </w:num>
  <w:num w:numId="13">
    <w:abstractNumId w:val="9"/>
  </w:num>
  <w:num w:numId="14">
    <w:abstractNumId w:val="1"/>
  </w:num>
  <w:num w:numId="15">
    <w:abstractNumId w:val="6"/>
  </w:num>
  <w:num w:numId="16">
    <w:abstractNumId w:val="17"/>
  </w:num>
  <w:num w:numId="17">
    <w:abstractNumId w:val="4"/>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6C30"/>
    <w:rsid w:val="000135B4"/>
    <w:rsid w:val="000205BF"/>
    <w:rsid w:val="0003772A"/>
    <w:rsid w:val="00064A35"/>
    <w:rsid w:val="000B1EEC"/>
    <w:rsid w:val="000B3792"/>
    <w:rsid w:val="000B69F1"/>
    <w:rsid w:val="000D7DC2"/>
    <w:rsid w:val="000E4CF2"/>
    <w:rsid w:val="000E4F3E"/>
    <w:rsid w:val="000E60BF"/>
    <w:rsid w:val="000F5442"/>
    <w:rsid w:val="000F6EDD"/>
    <w:rsid w:val="001020E6"/>
    <w:rsid w:val="00102753"/>
    <w:rsid w:val="001138B1"/>
    <w:rsid w:val="00125194"/>
    <w:rsid w:val="00127369"/>
    <w:rsid w:val="00165490"/>
    <w:rsid w:val="0017075C"/>
    <w:rsid w:val="00171E5D"/>
    <w:rsid w:val="00182EB5"/>
    <w:rsid w:val="001B4293"/>
    <w:rsid w:val="001C66B3"/>
    <w:rsid w:val="001D483E"/>
    <w:rsid w:val="00203033"/>
    <w:rsid w:val="00211C26"/>
    <w:rsid w:val="00222834"/>
    <w:rsid w:val="00240CEF"/>
    <w:rsid w:val="00263D67"/>
    <w:rsid w:val="00270485"/>
    <w:rsid w:val="00274287"/>
    <w:rsid w:val="002938F1"/>
    <w:rsid w:val="0029403B"/>
    <w:rsid w:val="002A1AA7"/>
    <w:rsid w:val="002A5120"/>
    <w:rsid w:val="002D2B3E"/>
    <w:rsid w:val="002D3AD5"/>
    <w:rsid w:val="002E3814"/>
    <w:rsid w:val="002F1561"/>
    <w:rsid w:val="002F1BF2"/>
    <w:rsid w:val="002F1CC8"/>
    <w:rsid w:val="00326308"/>
    <w:rsid w:val="00337070"/>
    <w:rsid w:val="003433E3"/>
    <w:rsid w:val="00343AAA"/>
    <w:rsid w:val="003472C1"/>
    <w:rsid w:val="00350628"/>
    <w:rsid w:val="003636A5"/>
    <w:rsid w:val="003758F5"/>
    <w:rsid w:val="00383E8D"/>
    <w:rsid w:val="00383EC0"/>
    <w:rsid w:val="003865A3"/>
    <w:rsid w:val="0039722B"/>
    <w:rsid w:val="003A1299"/>
    <w:rsid w:val="003D1F1C"/>
    <w:rsid w:val="004104CC"/>
    <w:rsid w:val="00411E7B"/>
    <w:rsid w:val="00417D26"/>
    <w:rsid w:val="0042221C"/>
    <w:rsid w:val="00426ABB"/>
    <w:rsid w:val="00433897"/>
    <w:rsid w:val="00435294"/>
    <w:rsid w:val="00440454"/>
    <w:rsid w:val="00451DC5"/>
    <w:rsid w:val="00465203"/>
    <w:rsid w:val="0046563B"/>
    <w:rsid w:val="00471A0A"/>
    <w:rsid w:val="00472073"/>
    <w:rsid w:val="00475C26"/>
    <w:rsid w:val="00476A91"/>
    <w:rsid w:val="00486DE2"/>
    <w:rsid w:val="00492C94"/>
    <w:rsid w:val="004C0FBF"/>
    <w:rsid w:val="004E7052"/>
    <w:rsid w:val="00501FAB"/>
    <w:rsid w:val="005243BD"/>
    <w:rsid w:val="00533684"/>
    <w:rsid w:val="005436B8"/>
    <w:rsid w:val="00560515"/>
    <w:rsid w:val="005613C7"/>
    <w:rsid w:val="0057116F"/>
    <w:rsid w:val="00573366"/>
    <w:rsid w:val="005A1491"/>
    <w:rsid w:val="005B04C6"/>
    <w:rsid w:val="005D5A21"/>
    <w:rsid w:val="005E468F"/>
    <w:rsid w:val="005E640F"/>
    <w:rsid w:val="005F2F8F"/>
    <w:rsid w:val="005F383D"/>
    <w:rsid w:val="006021FA"/>
    <w:rsid w:val="006245CC"/>
    <w:rsid w:val="00632115"/>
    <w:rsid w:val="00634101"/>
    <w:rsid w:val="006506BD"/>
    <w:rsid w:val="0065140E"/>
    <w:rsid w:val="0065145C"/>
    <w:rsid w:val="006514E6"/>
    <w:rsid w:val="006617D1"/>
    <w:rsid w:val="00664C80"/>
    <w:rsid w:val="00670542"/>
    <w:rsid w:val="00672B3D"/>
    <w:rsid w:val="00683253"/>
    <w:rsid w:val="00684A43"/>
    <w:rsid w:val="0069483A"/>
    <w:rsid w:val="006A093D"/>
    <w:rsid w:val="006A17F6"/>
    <w:rsid w:val="006D38EC"/>
    <w:rsid w:val="0070129B"/>
    <w:rsid w:val="00737E5D"/>
    <w:rsid w:val="00757600"/>
    <w:rsid w:val="00777186"/>
    <w:rsid w:val="00782F9F"/>
    <w:rsid w:val="00784A0F"/>
    <w:rsid w:val="00784EAE"/>
    <w:rsid w:val="007A515B"/>
    <w:rsid w:val="007B16CE"/>
    <w:rsid w:val="007C2FA2"/>
    <w:rsid w:val="007D5B7C"/>
    <w:rsid w:val="007F7493"/>
    <w:rsid w:val="0080519C"/>
    <w:rsid w:val="00830938"/>
    <w:rsid w:val="008313A4"/>
    <w:rsid w:val="008352A5"/>
    <w:rsid w:val="0087011B"/>
    <w:rsid w:val="00870A4A"/>
    <w:rsid w:val="0089037B"/>
    <w:rsid w:val="0089191B"/>
    <w:rsid w:val="008926C0"/>
    <w:rsid w:val="008A0F82"/>
    <w:rsid w:val="008B04F8"/>
    <w:rsid w:val="008B3B33"/>
    <w:rsid w:val="008B49A5"/>
    <w:rsid w:val="008E40FE"/>
    <w:rsid w:val="00911C4A"/>
    <w:rsid w:val="00920298"/>
    <w:rsid w:val="00924E80"/>
    <w:rsid w:val="00942B73"/>
    <w:rsid w:val="00943094"/>
    <w:rsid w:val="0094482D"/>
    <w:rsid w:val="00945DED"/>
    <w:rsid w:val="00956397"/>
    <w:rsid w:val="009818F4"/>
    <w:rsid w:val="00997B87"/>
    <w:rsid w:val="009B1156"/>
    <w:rsid w:val="009B78BF"/>
    <w:rsid w:val="009D726D"/>
    <w:rsid w:val="009E486C"/>
    <w:rsid w:val="009E6D5E"/>
    <w:rsid w:val="00A01CA4"/>
    <w:rsid w:val="00A204BD"/>
    <w:rsid w:val="00A24D81"/>
    <w:rsid w:val="00A26BCA"/>
    <w:rsid w:val="00A412CE"/>
    <w:rsid w:val="00A553B8"/>
    <w:rsid w:val="00A55E15"/>
    <w:rsid w:val="00A571FD"/>
    <w:rsid w:val="00A81038"/>
    <w:rsid w:val="00A87408"/>
    <w:rsid w:val="00AA2C86"/>
    <w:rsid w:val="00AC3431"/>
    <w:rsid w:val="00AC70E6"/>
    <w:rsid w:val="00AD1C72"/>
    <w:rsid w:val="00B02061"/>
    <w:rsid w:val="00B1424D"/>
    <w:rsid w:val="00B31480"/>
    <w:rsid w:val="00B51896"/>
    <w:rsid w:val="00B74AD2"/>
    <w:rsid w:val="00B7646D"/>
    <w:rsid w:val="00B764BA"/>
    <w:rsid w:val="00B90E12"/>
    <w:rsid w:val="00BA22CF"/>
    <w:rsid w:val="00BB6C2E"/>
    <w:rsid w:val="00BC22D6"/>
    <w:rsid w:val="00BE497D"/>
    <w:rsid w:val="00C03123"/>
    <w:rsid w:val="00C30739"/>
    <w:rsid w:val="00C3190D"/>
    <w:rsid w:val="00C42EB4"/>
    <w:rsid w:val="00C55615"/>
    <w:rsid w:val="00C67F9B"/>
    <w:rsid w:val="00C71FDC"/>
    <w:rsid w:val="00C75B95"/>
    <w:rsid w:val="00C81F88"/>
    <w:rsid w:val="00C876E7"/>
    <w:rsid w:val="00C93058"/>
    <w:rsid w:val="00CE3804"/>
    <w:rsid w:val="00CE4555"/>
    <w:rsid w:val="00D16422"/>
    <w:rsid w:val="00D220BF"/>
    <w:rsid w:val="00D2211A"/>
    <w:rsid w:val="00D26931"/>
    <w:rsid w:val="00D36856"/>
    <w:rsid w:val="00D446A5"/>
    <w:rsid w:val="00D514F7"/>
    <w:rsid w:val="00D71ACE"/>
    <w:rsid w:val="00D71F77"/>
    <w:rsid w:val="00D87D84"/>
    <w:rsid w:val="00D95C67"/>
    <w:rsid w:val="00D97D93"/>
    <w:rsid w:val="00DA2663"/>
    <w:rsid w:val="00DC64D9"/>
    <w:rsid w:val="00DF3FDA"/>
    <w:rsid w:val="00E00C69"/>
    <w:rsid w:val="00E10B97"/>
    <w:rsid w:val="00E45D55"/>
    <w:rsid w:val="00E51B73"/>
    <w:rsid w:val="00E6603C"/>
    <w:rsid w:val="00E70F14"/>
    <w:rsid w:val="00E903E0"/>
    <w:rsid w:val="00E9400C"/>
    <w:rsid w:val="00E95E8F"/>
    <w:rsid w:val="00EA0D11"/>
    <w:rsid w:val="00EA2601"/>
    <w:rsid w:val="00EB3D1E"/>
    <w:rsid w:val="00EB5507"/>
    <w:rsid w:val="00EC75E8"/>
    <w:rsid w:val="00EE745D"/>
    <w:rsid w:val="00EF00DC"/>
    <w:rsid w:val="00EF09B9"/>
    <w:rsid w:val="00EF60E2"/>
    <w:rsid w:val="00F16ED7"/>
    <w:rsid w:val="00F16F2E"/>
    <w:rsid w:val="00F304A5"/>
    <w:rsid w:val="00F358C0"/>
    <w:rsid w:val="00F4502A"/>
    <w:rsid w:val="00F536C5"/>
    <w:rsid w:val="00F65713"/>
    <w:rsid w:val="00F744F9"/>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C80B6"/>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F2A01-08EF-4BF2-AC66-7052BFAA6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Frazier, Jeanette</cp:lastModifiedBy>
  <cp:revision>3</cp:revision>
  <cp:lastPrinted>2019-03-25T18:46:00Z</cp:lastPrinted>
  <dcterms:created xsi:type="dcterms:W3CDTF">2019-03-25T18:56:00Z</dcterms:created>
  <dcterms:modified xsi:type="dcterms:W3CDTF">2019-03-25T19:00:00Z</dcterms:modified>
</cp:coreProperties>
</file>